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C77B96">
      <w:pPr>
        <w:pStyle w:val="14"/>
        <w:spacing w:after="120" w:afterLines="50" w:line="240" w:lineRule="auto"/>
        <w:rPr>
          <w:color w:val="000000" w:themeColor="text1"/>
          <w:sz w:val="32"/>
          <w:szCs w:val="32"/>
          <w14:textFill>
            <w14:solidFill>
              <w14:schemeClr w14:val="tx1"/>
            </w14:solidFill>
          </w14:textFill>
        </w:rPr>
      </w:pPr>
      <w:r>
        <w:rPr>
          <w:color w:val="000000" w:themeColor="text1"/>
          <w:sz w:val="32"/>
          <w:szCs w:val="32"/>
          <w14:textFill>
            <w14:solidFill>
              <w14:schemeClr w14:val="tx1"/>
            </w14:solidFill>
          </w14:textFill>
        </w:rPr>
        <w:t xml:space="preserve">Vehicle </w:t>
      </w:r>
      <w:r>
        <w:rPr>
          <w:rFonts w:hint="eastAsia"/>
          <w:color w:val="000000" w:themeColor="text1"/>
          <w:sz w:val="32"/>
          <w:szCs w:val="32"/>
          <w14:textFill>
            <w14:solidFill>
              <w14:schemeClr w14:val="tx1"/>
            </w14:solidFill>
          </w14:textFill>
        </w:rPr>
        <w:t>S</w:t>
      </w:r>
      <w:r>
        <w:rPr>
          <w:color w:val="000000" w:themeColor="text1"/>
          <w:sz w:val="32"/>
          <w:szCs w:val="32"/>
          <w14:textFill>
            <w14:solidFill>
              <w14:schemeClr w14:val="tx1"/>
            </w14:solidFill>
          </w14:textFill>
        </w:rPr>
        <w:t>ales Contract</w:t>
      </w:r>
    </w:p>
    <w:p w14:paraId="56DD0CEC">
      <w:pPr>
        <w:pStyle w:val="14"/>
        <w:spacing w:after="120" w:afterLines="50" w:line="240" w:lineRule="auto"/>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车辆销售合同</w:t>
      </w:r>
    </w:p>
    <w:p w14:paraId="794594FE">
      <w:pPr>
        <w:pStyle w:val="14"/>
        <w:spacing w:after="120" w:afterLines="50" w:line="240" w:lineRule="auto"/>
        <w:jc w:val="right"/>
        <w:rPr>
          <w:bCs/>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 xml:space="preserve">                                                                                                                                         </w:t>
      </w:r>
      <w:r>
        <w:rPr>
          <w:rFonts w:hint="eastAsia"/>
          <w:color w:val="000000" w:themeColor="text1"/>
          <w:sz w:val="21"/>
          <w:szCs w:val="21"/>
          <w14:textFill>
            <w14:solidFill>
              <w14:schemeClr w14:val="tx1"/>
            </w14:solidFill>
          </w14:textFill>
        </w:rPr>
        <w:t xml:space="preserve">    </w:t>
      </w:r>
      <w:r>
        <w:rPr>
          <w:bCs/>
          <w:color w:val="000000" w:themeColor="text1"/>
          <w:sz w:val="21"/>
          <w:szCs w:val="21"/>
          <w14:textFill>
            <w14:solidFill>
              <w14:schemeClr w14:val="tx1"/>
            </w14:solidFill>
          </w14:textFill>
        </w:rPr>
        <w:t xml:space="preserve">No.: </w:t>
      </w:r>
      <w:r>
        <w:rPr>
          <w:rFonts w:hint="eastAsia"/>
          <w:bCs/>
          <w:color w:val="000000" w:themeColor="text1"/>
          <w:sz w:val="21"/>
          <w:szCs w:val="21"/>
          <w14:textFill>
            <w14:solidFill>
              <w14:schemeClr w14:val="tx1"/>
            </w14:solidFill>
          </w14:textFill>
        </w:rPr>
        <w:t>HLXYWPA2026089</w:t>
      </w:r>
    </w:p>
    <w:p w14:paraId="7D71DD9D">
      <w:pPr>
        <w:pStyle w:val="14"/>
        <w:spacing w:after="120" w:afterLines="50" w:line="240" w:lineRule="auto"/>
        <w:ind w:firstLine="211" w:firstLineChars="100"/>
        <w:jc w:val="both"/>
        <w:rPr>
          <w:rFonts w:hint="default" w:eastAsia="宋体"/>
          <w:bCs/>
          <w:color w:val="000000" w:themeColor="text1"/>
          <w:sz w:val="21"/>
          <w:szCs w:val="21"/>
          <w:lang w:val="en-US" w:eastAsia="zh-CN"/>
          <w14:textFill>
            <w14:solidFill>
              <w14:schemeClr w14:val="tx1"/>
            </w14:solidFill>
          </w14:textFill>
        </w:rPr>
      </w:pPr>
      <w:r>
        <w:rPr>
          <w:color w:val="000000" w:themeColor="text1"/>
          <w:sz w:val="21"/>
          <w:szCs w:val="21"/>
          <w14:textFill>
            <w14:solidFill>
              <w14:schemeClr w14:val="tx1"/>
            </w14:solidFill>
          </w14:textFill>
        </w:rPr>
        <w:t xml:space="preserve">                </w:t>
      </w:r>
      <w:r>
        <w:rPr>
          <w:rFonts w:hint="eastAsia"/>
          <w:color w:val="000000" w:themeColor="text1"/>
          <w:sz w:val="21"/>
          <w:szCs w:val="21"/>
          <w14:textFill>
            <w14:solidFill>
              <w14:schemeClr w14:val="tx1"/>
            </w14:solidFill>
          </w14:textFill>
        </w:rPr>
        <w:t xml:space="preserve">                                 </w:t>
      </w:r>
      <w:r>
        <w:rPr>
          <w:color w:val="000000" w:themeColor="text1"/>
          <w:sz w:val="21"/>
          <w:szCs w:val="21"/>
          <w14:textFill>
            <w14:solidFill>
              <w14:schemeClr w14:val="tx1"/>
            </w14:solidFill>
          </w14:textFill>
        </w:rPr>
        <w:t xml:space="preserve">     </w:t>
      </w:r>
      <w:r>
        <w:rPr>
          <w:rFonts w:hint="eastAsia"/>
          <w:color w:val="000000" w:themeColor="text1"/>
          <w:sz w:val="21"/>
          <w:szCs w:val="21"/>
          <w14:textFill>
            <w14:solidFill>
              <w14:schemeClr w14:val="tx1"/>
            </w14:solidFill>
          </w14:textFill>
        </w:rPr>
        <w:t xml:space="preserve">      签署</w:t>
      </w:r>
      <w:r>
        <w:rPr>
          <w:rFonts w:hint="eastAsia"/>
          <w:bCs/>
          <w:color w:val="000000" w:themeColor="text1"/>
          <w:sz w:val="21"/>
          <w:szCs w:val="21"/>
          <w14:textFill>
            <w14:solidFill>
              <w14:schemeClr w14:val="tx1"/>
            </w14:solidFill>
          </w14:textFill>
        </w:rPr>
        <w:t>日期Signature</w:t>
      </w:r>
      <w:r>
        <w:rPr>
          <w:rFonts w:hint="eastAsia"/>
          <w:bCs/>
          <w:color w:val="000000" w:themeColor="text1"/>
          <w:sz w:val="21"/>
          <w:szCs w:val="21"/>
          <w:lang w:val="en-US" w:eastAsia="zh-CN"/>
          <w14:textFill>
            <w14:solidFill>
              <w14:schemeClr w14:val="tx1"/>
            </w14:solidFill>
          </w14:textFill>
        </w:rPr>
        <w:t xml:space="preserve"> </w:t>
      </w:r>
      <w:r>
        <w:rPr>
          <w:rFonts w:hint="eastAsia"/>
          <w:bCs/>
          <w:color w:val="000000" w:themeColor="text1"/>
          <w:sz w:val="21"/>
          <w:szCs w:val="21"/>
          <w14:textFill>
            <w14:solidFill>
              <w14:schemeClr w14:val="tx1"/>
            </w14:solidFill>
          </w14:textFill>
        </w:rPr>
        <w:t xml:space="preserve">Date: </w:t>
      </w:r>
      <w:r>
        <w:rPr>
          <w:rFonts w:hint="eastAsia"/>
          <w:bCs/>
          <w:color w:val="000000" w:themeColor="text1"/>
          <w:sz w:val="21"/>
          <w:szCs w:val="21"/>
          <w:lang w:val="en-US" w:eastAsia="zh-CN"/>
          <w14:textFill>
            <w14:solidFill>
              <w14:schemeClr w14:val="tx1"/>
            </w14:solidFill>
          </w14:textFill>
        </w:rPr>
        <w:t>2026/5/26</w:t>
      </w:r>
    </w:p>
    <w:p w14:paraId="144FCE4B">
      <w:pPr>
        <w:pStyle w:val="14"/>
        <w:spacing w:after="120" w:afterLines="50" w:line="240" w:lineRule="auto"/>
        <w:jc w:val="right"/>
        <w:rPr>
          <w:bCs/>
          <w:color w:val="000000" w:themeColor="text1"/>
          <w:sz w:val="21"/>
          <w:szCs w:val="21"/>
          <w14:textFill>
            <w14:solidFill>
              <w14:schemeClr w14:val="tx1"/>
            </w14:solidFill>
          </w14:textFill>
        </w:rPr>
      </w:pPr>
    </w:p>
    <w:p w14:paraId="54A9C945">
      <w:pPr>
        <w:jc w:val="both"/>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Seller</w:t>
      </w:r>
      <w:r>
        <w:rPr>
          <w:b/>
          <w:bCs/>
          <w:color w:val="000000" w:themeColor="text1"/>
          <w:sz w:val="24"/>
          <w:szCs w:val="24"/>
          <w14:textFill>
            <w14:solidFill>
              <w14:schemeClr w14:val="tx1"/>
            </w14:solidFill>
          </w14:textFill>
        </w:rPr>
        <w:t xml:space="preserve">: </w:t>
      </w:r>
      <w:r>
        <w:rPr>
          <w:rFonts w:hint="eastAsia"/>
          <w:b/>
          <w:bCs/>
          <w:color w:val="000000" w:themeColor="text1"/>
          <w:sz w:val="24"/>
          <w:szCs w:val="24"/>
          <w14:textFill>
            <w14:solidFill>
              <w14:schemeClr w14:val="tx1"/>
            </w14:solidFill>
          </w14:textFill>
        </w:rPr>
        <w:t>GUANGXI HAOLING AUTOMOTIVE TECHNOLOGY COMPANY LIMITED</w:t>
      </w:r>
    </w:p>
    <w:p w14:paraId="109B347C">
      <w:pPr>
        <w:widowControl w:val="0"/>
        <w:autoSpaceDE w:val="0"/>
        <w:autoSpaceDN w:val="0"/>
        <w:adjustRightInd w:val="0"/>
        <w:ind w:left="6144" w:hanging="6144" w:hangingChars="2550"/>
        <w:jc w:val="both"/>
        <w:rPr>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卖方：</w:t>
      </w:r>
      <w:r>
        <w:rPr>
          <w:rFonts w:hint="eastAsia"/>
          <w:b/>
          <w:bCs/>
          <w:color w:val="000000" w:themeColor="text1"/>
          <w:sz w:val="24"/>
          <w:szCs w:val="24"/>
          <w14:textFill>
            <w14:solidFill>
              <w14:schemeClr w14:val="tx1"/>
            </w14:solidFill>
          </w14:textFill>
        </w:rPr>
        <w:t>广西昊菱汽车科技有限公司</w:t>
      </w:r>
      <w:r>
        <w:rPr>
          <w:color w:val="000000" w:themeColor="text1"/>
          <w:sz w:val="24"/>
          <w:szCs w:val="24"/>
          <w14:textFill>
            <w14:solidFill>
              <w14:schemeClr w14:val="tx1"/>
            </w14:solidFill>
          </w14:textFill>
        </w:rPr>
        <w:t xml:space="preserve">            </w:t>
      </w:r>
    </w:p>
    <w:p w14:paraId="2D393969">
      <w:pPr>
        <w:widowControl w:val="0"/>
        <w:autoSpaceDE w:val="0"/>
        <w:autoSpaceDN w:val="0"/>
        <w:adjustRightInd w:val="0"/>
        <w:ind w:left="6120" w:hanging="6120" w:hangingChars="2550"/>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ADD</w:t>
      </w:r>
      <w:r>
        <w:rPr>
          <w:rFonts w:hint="eastAsia"/>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w:t>
      </w:r>
      <w:r>
        <w:rPr>
          <w:rFonts w:hint="eastAsia"/>
          <w:color w:val="000000" w:themeColor="text1"/>
          <w:sz w:val="24"/>
          <w:szCs w:val="24"/>
          <w14:textFill>
            <w14:solidFill>
              <w14:schemeClr w14:val="tx1"/>
            </w14:solidFill>
          </w14:textFill>
        </w:rPr>
        <w:t xml:space="preserve">No. </w:t>
      </w:r>
      <w:r>
        <w:rPr>
          <w:color w:val="000000" w:themeColor="text1"/>
          <w:sz w:val="24"/>
          <w:szCs w:val="24"/>
          <w14:textFill>
            <w14:solidFill>
              <w14:schemeClr w14:val="tx1"/>
            </w14:solidFill>
          </w14:textFill>
        </w:rPr>
        <w:t>18</w:t>
      </w:r>
      <w:r>
        <w:rPr>
          <w:color w:val="000000" w:themeColor="text1"/>
          <w:sz w:val="24"/>
          <w:szCs w:val="24"/>
          <w:vertAlign w:val="superscript"/>
          <w14:textFill>
            <w14:solidFill>
              <w14:schemeClr w14:val="tx1"/>
            </w14:solidFill>
          </w14:textFill>
        </w:rPr>
        <w:t>th</w:t>
      </w:r>
      <w:r>
        <w:rPr>
          <w:rFonts w:hint="eastAsia"/>
          <w:color w:val="000000" w:themeColor="text1"/>
          <w:sz w:val="24"/>
          <w:szCs w:val="24"/>
          <w14:textFill>
            <w14:solidFill>
              <w14:schemeClr w14:val="tx1"/>
            </w14:solidFill>
          </w14:textFill>
        </w:rPr>
        <w:t xml:space="preserve"> </w:t>
      </w:r>
      <w:r>
        <w:rPr>
          <w:color w:val="000000" w:themeColor="text1"/>
          <w:sz w:val="24"/>
          <w:szCs w:val="24"/>
          <w14:textFill>
            <w14:solidFill>
              <w14:schemeClr w14:val="tx1"/>
            </w14:solidFill>
          </w14:textFill>
        </w:rPr>
        <w:t xml:space="preserve">Hexi Road, Liuzhou, Guangxi, China   </w:t>
      </w:r>
      <w:r>
        <w:rPr>
          <w:rFonts w:hint="eastAsia"/>
          <w:color w:val="000000" w:themeColor="text1"/>
          <w:sz w:val="24"/>
          <w:szCs w:val="24"/>
          <w14:textFill>
            <w14:solidFill>
              <w14:schemeClr w14:val="tx1"/>
            </w14:solidFill>
          </w14:textFill>
        </w:rPr>
        <w:t xml:space="preserve"> </w:t>
      </w:r>
    </w:p>
    <w:p w14:paraId="075C4C1C">
      <w:pPr>
        <w:widowControl w:val="0"/>
        <w:autoSpaceDE w:val="0"/>
        <w:autoSpaceDN w:val="0"/>
        <w:adjustRightInd w:val="0"/>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地址：中国广西柳州市河西路18号       </w:t>
      </w:r>
      <w:r>
        <w:rPr>
          <w:rFonts w:hint="eastAsia"/>
          <w:color w:val="000000" w:themeColor="text1"/>
          <w:sz w:val="24"/>
          <w:szCs w:val="24"/>
          <w14:textFill>
            <w14:solidFill>
              <w14:schemeClr w14:val="tx1"/>
            </w14:solidFill>
          </w14:textFill>
        </w:rPr>
        <w:t xml:space="preserve">                         </w:t>
      </w:r>
    </w:p>
    <w:p w14:paraId="7AE09547">
      <w:pPr>
        <w:pStyle w:val="5"/>
        <w:spacing w:line="240" w:lineRule="auto"/>
        <w:ind w:left="7442" w:hanging="7442" w:hangingChars="3101"/>
        <w:jc w:val="both"/>
        <w:rPr>
          <w:b w:val="0"/>
          <w:bCs w:val="0"/>
          <w:color w:val="000000" w:themeColor="text1"/>
          <w:szCs w:val="24"/>
          <w14:textFill>
            <w14:solidFill>
              <w14:schemeClr w14:val="tx1"/>
            </w14:solidFill>
          </w14:textFill>
        </w:rPr>
      </w:pPr>
      <w:r>
        <w:rPr>
          <w:b w:val="0"/>
          <w:bCs w:val="0"/>
          <w:color w:val="000000" w:themeColor="text1"/>
          <w:szCs w:val="24"/>
          <w14:textFill>
            <w14:solidFill>
              <w14:schemeClr w14:val="tx1"/>
            </w14:solidFill>
          </w14:textFill>
        </w:rPr>
        <w:t>Tel</w:t>
      </w:r>
      <w:r>
        <w:rPr>
          <w:rFonts w:hint="eastAsia"/>
          <w:b w:val="0"/>
          <w:bCs w:val="0"/>
          <w:color w:val="000000" w:themeColor="text1"/>
          <w:szCs w:val="24"/>
          <w14:textFill>
            <w14:solidFill>
              <w14:schemeClr w14:val="tx1"/>
            </w14:solidFill>
          </w14:textFill>
        </w:rPr>
        <w:t>电话</w:t>
      </w:r>
      <w:r>
        <w:rPr>
          <w:b w:val="0"/>
          <w:bCs w:val="0"/>
          <w:color w:val="000000" w:themeColor="text1"/>
          <w:szCs w:val="24"/>
          <w14:textFill>
            <w14:solidFill>
              <w14:schemeClr w14:val="tx1"/>
            </w14:solidFill>
          </w14:textFill>
        </w:rPr>
        <w:t>: 0086</w:t>
      </w:r>
      <w:r>
        <w:rPr>
          <w:rFonts w:hint="eastAsia"/>
          <w:b w:val="0"/>
          <w:bCs w:val="0"/>
          <w:color w:val="000000" w:themeColor="text1"/>
          <w:szCs w:val="24"/>
          <w14:textFill>
            <w14:solidFill>
              <w14:schemeClr w14:val="tx1"/>
            </w14:solidFill>
          </w14:textFill>
        </w:rPr>
        <w:t>-</w:t>
      </w:r>
      <w:r>
        <w:rPr>
          <w:b w:val="0"/>
          <w:bCs w:val="0"/>
          <w:color w:val="000000" w:themeColor="text1"/>
          <w:szCs w:val="24"/>
          <w14:textFill>
            <w14:solidFill>
              <w14:schemeClr w14:val="tx1"/>
            </w14:solidFill>
          </w14:textFill>
        </w:rPr>
        <w:t>772</w:t>
      </w:r>
      <w:r>
        <w:rPr>
          <w:rFonts w:hint="eastAsia"/>
          <w:b w:val="0"/>
          <w:bCs w:val="0"/>
          <w:color w:val="000000" w:themeColor="text1"/>
          <w:szCs w:val="24"/>
          <w14:textFill>
            <w14:solidFill>
              <w14:schemeClr w14:val="tx1"/>
            </w14:solidFill>
          </w14:textFill>
        </w:rPr>
        <w:t>-</w:t>
      </w:r>
      <w:r>
        <w:rPr>
          <w:b w:val="0"/>
          <w:bCs w:val="0"/>
          <w:color w:val="000000" w:themeColor="text1"/>
          <w:szCs w:val="24"/>
          <w14:textFill>
            <w14:solidFill>
              <w14:schemeClr w14:val="tx1"/>
            </w14:solidFill>
          </w14:textFill>
        </w:rPr>
        <w:t>2658310</w:t>
      </w:r>
    </w:p>
    <w:p w14:paraId="14CBAD19">
      <w:pPr>
        <w:pStyle w:val="5"/>
        <w:spacing w:line="240" w:lineRule="auto"/>
        <w:ind w:left="6518" w:hanging="6518" w:hangingChars="2716"/>
        <w:jc w:val="both"/>
        <w:rPr>
          <w:bCs w:val="0"/>
          <w:color w:val="000000" w:themeColor="text1"/>
          <w:szCs w:val="24"/>
          <w14:textFill>
            <w14:solidFill>
              <w14:schemeClr w14:val="tx1"/>
            </w14:solidFill>
          </w14:textFill>
        </w:rPr>
      </w:pPr>
      <w:r>
        <w:rPr>
          <w:b w:val="0"/>
          <w:bCs w:val="0"/>
          <w:color w:val="000000" w:themeColor="text1"/>
          <w:szCs w:val="24"/>
          <w14:textFill>
            <w14:solidFill>
              <w14:schemeClr w14:val="tx1"/>
            </w14:solidFill>
          </w14:textFill>
        </w:rPr>
        <w:t xml:space="preserve">                                                                     </w:t>
      </w:r>
      <w:r>
        <w:rPr>
          <w:bCs w:val="0"/>
          <w:color w:val="000000" w:themeColor="text1"/>
          <w:szCs w:val="24"/>
          <w14:textFill>
            <w14:solidFill>
              <w14:schemeClr w14:val="tx1"/>
            </w14:solidFill>
          </w14:textFill>
        </w:rPr>
        <w:t xml:space="preserve">                                                                                                                                                                </w:t>
      </w:r>
    </w:p>
    <w:p w14:paraId="64BC4590">
      <w:pPr>
        <w:widowControl w:val="0"/>
        <w:autoSpaceDE w:val="0"/>
        <w:autoSpaceDN w:val="0"/>
        <w:adjustRightInd w:val="0"/>
        <w:jc w:val="both"/>
        <w:rPr>
          <w:b/>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Buyer</w:t>
      </w:r>
      <w:r>
        <w:rPr>
          <w:rFonts w:hint="eastAsia"/>
          <w:b/>
          <w:bCs/>
          <w:color w:val="000000" w:themeColor="text1"/>
          <w:sz w:val="24"/>
          <w:szCs w:val="24"/>
          <w14:textFill>
            <w14:solidFill>
              <w14:schemeClr w14:val="tx1"/>
            </w14:solidFill>
          </w14:textFill>
        </w:rPr>
        <w:t>:</w:t>
      </w:r>
      <w:r>
        <w:rPr>
          <w:b/>
          <w:color w:val="000000" w:themeColor="text1"/>
          <w:sz w:val="23"/>
          <w:szCs w:val="23"/>
          <w14:textFill>
            <w14:solidFill>
              <w14:schemeClr w14:val="tx1"/>
            </w14:solidFill>
          </w14:textFill>
        </w:rPr>
        <w:t xml:space="preserve"> </w:t>
      </w:r>
      <w:r>
        <w:rPr>
          <w:rFonts w:hint="eastAsia"/>
          <w:color w:val="000000" w:themeColor="text1"/>
          <w:sz w:val="24"/>
          <w:szCs w:val="24"/>
          <w14:textFill>
            <w14:solidFill>
              <w14:schemeClr w14:val="tx1"/>
            </w14:solidFill>
          </w14:textFill>
        </w:rPr>
        <w:t>Finmo (HongKong)International supply chain Co.,Ltd.</w:t>
      </w:r>
    </w:p>
    <w:p w14:paraId="25C588F8">
      <w:pPr>
        <w:widowControl w:val="0"/>
        <w:autoSpaceDE w:val="0"/>
        <w:autoSpaceDN w:val="0"/>
        <w:adjustRightInd w:val="0"/>
        <w:jc w:val="both"/>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买方：财货通（香港）国际供应链有限公司</w:t>
      </w:r>
    </w:p>
    <w:p w14:paraId="26245BE6">
      <w:pPr>
        <w:widowControl w:val="0"/>
        <w:autoSpaceDE w:val="0"/>
        <w:autoSpaceDN w:val="0"/>
        <w:adjustRightInd w:val="0"/>
        <w:jc w:val="both"/>
        <w:rPr>
          <w:color w:val="000000" w:themeColor="text1"/>
          <w:sz w:val="24"/>
          <w:szCs w:val="24"/>
          <w14:textFill>
            <w14:solidFill>
              <w14:schemeClr w14:val="tx1"/>
            </w14:solidFill>
          </w14:textFill>
        </w:rPr>
      </w:pPr>
      <w:r>
        <w:rPr>
          <w:color w:val="000000" w:themeColor="text1"/>
          <w:sz w:val="24"/>
          <w:szCs w:val="24"/>
          <w:lang w:val="fr-FR"/>
          <w14:textFill>
            <w14:solidFill>
              <w14:schemeClr w14:val="tx1"/>
            </w14:solidFill>
          </w14:textFill>
        </w:rPr>
        <w:t xml:space="preserve">ADD : </w:t>
      </w:r>
      <w:r>
        <w:rPr>
          <w:rFonts w:hint="eastAsia"/>
          <w:color w:val="000000" w:themeColor="text1"/>
          <w:sz w:val="24"/>
          <w:szCs w:val="24"/>
          <w:lang w:val="fr-FR"/>
          <w14:textFill>
            <w14:solidFill>
              <w14:schemeClr w14:val="tx1"/>
            </w14:solidFill>
          </w14:textFill>
        </w:rPr>
        <w:t xml:space="preserve"> FLAT B&amp;C,13/F.,LUEN WAI COMMERCIAL BUILDING,93-97 DES VOEUX ROAD WEST,HONG KONG</w:t>
      </w:r>
    </w:p>
    <w:p w14:paraId="5BE65D2C">
      <w:pPr>
        <w:widowControl w:val="0"/>
        <w:autoSpaceDE w:val="0"/>
        <w:autoSpaceDN w:val="0"/>
        <w:adjustRightInd w:val="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地址：香港德輔道西 93-97 號聯威商業大廈 13 樓 B-C 室</w:t>
      </w:r>
    </w:p>
    <w:p w14:paraId="2F9139ED">
      <w:pPr>
        <w:widowControl w:val="0"/>
        <w:autoSpaceDE w:val="0"/>
        <w:autoSpaceDN w:val="0"/>
        <w:adjustRightInd w:val="0"/>
        <w:jc w:val="both"/>
        <w:rPr>
          <w:color w:val="000000" w:themeColor="text1"/>
          <w:sz w:val="24"/>
          <w:szCs w:val="24"/>
          <w:lang w:val="fr-FR"/>
          <w14:textFill>
            <w14:solidFill>
              <w14:schemeClr w14:val="tx1"/>
            </w14:solidFill>
          </w14:textFill>
        </w:rPr>
      </w:pPr>
      <w:r>
        <w:rPr>
          <w:color w:val="000000" w:themeColor="text1"/>
          <w:sz w:val="24"/>
          <w:szCs w:val="24"/>
          <w:lang w:val="fr-FR"/>
          <w14:textFill>
            <w14:solidFill>
              <w14:schemeClr w14:val="tx1"/>
            </w14:solidFill>
          </w14:textFill>
        </w:rPr>
        <w:t>Tel</w:t>
      </w:r>
      <w:r>
        <w:rPr>
          <w:rFonts w:hint="eastAsia"/>
          <w:color w:val="000000" w:themeColor="text1"/>
          <w:sz w:val="24"/>
          <w:szCs w:val="24"/>
          <w:lang w:val="fr-FR"/>
          <w14:textFill>
            <w14:solidFill>
              <w14:schemeClr w14:val="tx1"/>
            </w14:solidFill>
          </w14:textFill>
        </w:rPr>
        <w:t>电话</w:t>
      </w:r>
      <w:r>
        <w:rPr>
          <w:color w:val="000000" w:themeColor="text1"/>
          <w:sz w:val="24"/>
          <w:szCs w:val="24"/>
          <w:lang w:val="fr-FR"/>
          <w14:textFill>
            <w14:solidFill>
              <w14:schemeClr w14:val="tx1"/>
            </w14:solidFill>
          </w14:textFill>
        </w:rPr>
        <w:t xml:space="preserve">: </w:t>
      </w:r>
      <w:r>
        <w:rPr>
          <w:rFonts w:hint="eastAsia"/>
          <w:color w:val="000000" w:themeColor="text1"/>
          <w:sz w:val="24"/>
          <w:szCs w:val="24"/>
          <w:lang w:val="fr-FR"/>
          <w14:textFill>
            <w14:solidFill>
              <w14:schemeClr w14:val="tx1"/>
            </w14:solidFill>
          </w14:textFill>
        </w:rPr>
        <w:t>13640613242</w:t>
      </w:r>
    </w:p>
    <w:p w14:paraId="716803E0">
      <w:pPr>
        <w:widowControl w:val="0"/>
        <w:autoSpaceDE w:val="0"/>
        <w:autoSpaceDN w:val="0"/>
        <w:adjustRightInd w:val="0"/>
        <w:jc w:val="both"/>
        <w:rPr>
          <w:color w:val="000000" w:themeColor="text1"/>
          <w:sz w:val="24"/>
          <w:szCs w:val="24"/>
          <w:lang w:val="fr-FR"/>
          <w14:textFill>
            <w14:solidFill>
              <w14:schemeClr w14:val="tx1"/>
            </w14:solidFill>
          </w14:textFill>
        </w:rPr>
      </w:pPr>
    </w:p>
    <w:p w14:paraId="3E698CDB">
      <w:pPr>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This Sales Contract (</w:t>
      </w:r>
      <w:r>
        <w:rPr>
          <w:color w:val="000000" w:themeColor="text1"/>
          <w:sz w:val="24"/>
          <w:szCs w:val="24"/>
          <w14:textFill>
            <w14:solidFill>
              <w14:schemeClr w14:val="tx1"/>
            </w14:solidFill>
          </w14:textFill>
        </w:rPr>
        <w:t>“</w:t>
      </w:r>
      <w:r>
        <w:rPr>
          <w:rFonts w:hint="eastAsia"/>
          <w:b/>
          <w:bCs/>
          <w:color w:val="000000" w:themeColor="text1"/>
          <w:sz w:val="24"/>
          <w:szCs w:val="24"/>
          <w14:textFill>
            <w14:solidFill>
              <w14:schemeClr w14:val="tx1"/>
            </w14:solidFill>
          </w14:textFill>
        </w:rPr>
        <w:t>Contract</w:t>
      </w:r>
      <w:r>
        <w:rPr>
          <w:color w:val="000000" w:themeColor="text1"/>
          <w:sz w:val="24"/>
          <w:szCs w:val="24"/>
          <w14:textFill>
            <w14:solidFill>
              <w14:schemeClr w14:val="tx1"/>
            </w14:solidFill>
          </w14:textFill>
        </w:rPr>
        <w:t>”</w:t>
      </w:r>
      <w:r>
        <w:rPr>
          <w:rFonts w:hint="eastAsia"/>
          <w:color w:val="000000" w:themeColor="text1"/>
          <w:sz w:val="24"/>
          <w:szCs w:val="24"/>
          <w14:textFill>
            <w14:solidFill>
              <w14:schemeClr w14:val="tx1"/>
            </w14:solidFill>
          </w14:textFill>
        </w:rPr>
        <w:t>) is made by and between t</w:t>
      </w:r>
      <w:r>
        <w:rPr>
          <w:color w:val="000000" w:themeColor="text1"/>
          <w:sz w:val="24"/>
          <w:szCs w:val="24"/>
          <w14:textFill>
            <w14:solidFill>
              <w14:schemeClr w14:val="tx1"/>
            </w14:solidFill>
          </w14:textFill>
        </w:rPr>
        <w:t xml:space="preserve">he </w:t>
      </w:r>
      <w:r>
        <w:rPr>
          <w:rFonts w:hint="eastAsia"/>
          <w:color w:val="000000" w:themeColor="text1"/>
          <w:sz w:val="24"/>
          <w:szCs w:val="24"/>
          <w14:textFill>
            <w14:solidFill>
              <w14:schemeClr w14:val="tx1"/>
            </w14:solidFill>
          </w14:textFill>
        </w:rPr>
        <w:t>Seller</w:t>
      </w:r>
      <w:r>
        <w:rPr>
          <w:color w:val="000000" w:themeColor="text1"/>
          <w:sz w:val="24"/>
          <w:szCs w:val="24"/>
          <w14:textFill>
            <w14:solidFill>
              <w14:schemeClr w14:val="tx1"/>
            </w14:solidFill>
          </w14:textFill>
        </w:rPr>
        <w:t xml:space="preserve"> and the </w:t>
      </w:r>
      <w:r>
        <w:rPr>
          <w:rFonts w:hint="eastAsia"/>
          <w:color w:val="000000" w:themeColor="text1"/>
          <w:sz w:val="24"/>
          <w:szCs w:val="24"/>
          <w14:textFill>
            <w14:solidFill>
              <w14:schemeClr w14:val="tx1"/>
            </w14:solidFill>
          </w14:textFill>
        </w:rPr>
        <w:t>Buyer</w:t>
      </w:r>
      <w:r>
        <w:rPr>
          <w:color w:val="000000" w:themeColor="text1"/>
          <w:sz w:val="24"/>
          <w:szCs w:val="24"/>
          <w14:textFill>
            <w14:solidFill>
              <w14:schemeClr w14:val="tx1"/>
            </w14:solidFill>
          </w14:textFill>
        </w:rPr>
        <w:t xml:space="preserve"> above named </w:t>
      </w:r>
      <w:r>
        <w:rPr>
          <w:rFonts w:hint="eastAsia"/>
          <w:color w:val="000000" w:themeColor="text1"/>
          <w:sz w:val="24"/>
          <w:szCs w:val="24"/>
          <w14:textFill>
            <w14:solidFill>
              <w14:schemeClr w14:val="tx1"/>
            </w14:solidFill>
          </w14:textFill>
        </w:rPr>
        <w:t xml:space="preserve">and the Buyer agrees to buy and Seller agrees to sell the under mentioned goods </w:t>
      </w:r>
      <w:r>
        <w:rPr>
          <w:color w:val="000000" w:themeColor="text1"/>
          <w:sz w:val="24"/>
          <w:szCs w:val="24"/>
          <w14:textFill>
            <w14:solidFill>
              <w14:schemeClr w14:val="tx1"/>
            </w14:solidFill>
          </w14:textFill>
        </w:rPr>
        <w:t>according to the following terms and conditions</w:t>
      </w:r>
      <w:r>
        <w:rPr>
          <w:rFonts w:hint="eastAsia"/>
          <w:color w:val="000000" w:themeColor="text1"/>
          <w:sz w:val="24"/>
          <w:szCs w:val="24"/>
          <w14:textFill>
            <w14:solidFill>
              <w14:schemeClr w14:val="tx1"/>
            </w14:solidFill>
          </w14:textFill>
        </w:rPr>
        <w:t>：</w:t>
      </w:r>
    </w:p>
    <w:p w14:paraId="724D775C">
      <w:pPr>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买卖双方同意</w:t>
      </w:r>
      <w:r>
        <w:rPr>
          <w:color w:val="000000" w:themeColor="text1"/>
          <w:sz w:val="24"/>
          <w:szCs w:val="24"/>
          <w14:textFill>
            <w14:solidFill>
              <w14:schemeClr w14:val="tx1"/>
            </w14:solidFill>
          </w14:textFill>
        </w:rPr>
        <w:t>签订本</w:t>
      </w:r>
      <w:r>
        <w:rPr>
          <w:rFonts w:hint="eastAsia"/>
          <w:color w:val="000000" w:themeColor="text1"/>
          <w:sz w:val="24"/>
          <w:szCs w:val="24"/>
          <w14:textFill>
            <w14:solidFill>
              <w14:schemeClr w14:val="tx1"/>
            </w14:solidFill>
          </w14:textFill>
        </w:rPr>
        <w:t>销售</w:t>
      </w:r>
      <w:r>
        <w:rPr>
          <w:color w:val="000000" w:themeColor="text1"/>
          <w:sz w:val="24"/>
          <w:szCs w:val="24"/>
          <w14:textFill>
            <w14:solidFill>
              <w14:schemeClr w14:val="tx1"/>
            </w14:solidFill>
          </w14:textFill>
        </w:rPr>
        <w:t>合同</w:t>
      </w:r>
      <w:r>
        <w:rPr>
          <w:rFonts w:hint="eastAsia"/>
          <w:color w:val="000000" w:themeColor="text1"/>
          <w:sz w:val="24"/>
          <w:szCs w:val="24"/>
          <w14:textFill>
            <w14:solidFill>
              <w14:schemeClr w14:val="tx1"/>
            </w14:solidFill>
          </w14:textFill>
        </w:rPr>
        <w:t>（“合同”），</w:t>
      </w:r>
      <w:r>
        <w:rPr>
          <w:color w:val="000000" w:themeColor="text1"/>
          <w:sz w:val="24"/>
          <w:szCs w:val="24"/>
          <w14:textFill>
            <w14:solidFill>
              <w14:schemeClr w14:val="tx1"/>
            </w14:solidFill>
          </w14:textFill>
        </w:rPr>
        <w:t>根据如下条款</w:t>
      </w:r>
      <w:r>
        <w:rPr>
          <w:rFonts w:hint="eastAsia"/>
          <w:color w:val="000000" w:themeColor="text1"/>
          <w:sz w:val="24"/>
          <w:szCs w:val="24"/>
          <w14:textFill>
            <w14:solidFill>
              <w14:schemeClr w14:val="tx1"/>
            </w14:solidFill>
          </w14:textFill>
        </w:rPr>
        <w:t>由卖方出售，买方购进如下货物</w:t>
      </w:r>
      <w:r>
        <w:rPr>
          <w:color w:val="000000" w:themeColor="text1"/>
          <w:sz w:val="24"/>
          <w:szCs w:val="24"/>
          <w14:textFill>
            <w14:solidFill>
              <w14:schemeClr w14:val="tx1"/>
            </w14:solidFill>
          </w14:textFill>
        </w:rPr>
        <w:t>：</w:t>
      </w:r>
    </w:p>
    <w:p w14:paraId="20E90168">
      <w:pPr>
        <w:jc w:val="both"/>
        <w:rPr>
          <w:color w:val="000000" w:themeColor="text1"/>
          <w:sz w:val="24"/>
          <w:szCs w:val="24"/>
          <w14:textFill>
            <w14:solidFill>
              <w14:schemeClr w14:val="tx1"/>
            </w14:solidFill>
          </w14:textFill>
        </w:rPr>
      </w:pPr>
    </w:p>
    <w:p w14:paraId="25E7A55C">
      <w:pPr>
        <w:numPr>
          <w:ilvl w:val="0"/>
          <w:numId w:val="1"/>
        </w:numPr>
        <w:spacing w:after="120" w:afterLines="50"/>
        <w:jc w:val="both"/>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 xml:space="preserve">  Commodity(hereinafter as of the “V</w:t>
      </w:r>
      <w:r>
        <w:rPr>
          <w:rFonts w:hint="eastAsia"/>
          <w:b/>
          <w:bCs/>
          <w:color w:val="000000" w:themeColor="text1"/>
          <w:sz w:val="24"/>
          <w:szCs w:val="24"/>
          <w14:textFill>
            <w14:solidFill>
              <w14:schemeClr w14:val="tx1"/>
            </w14:solidFill>
          </w14:textFill>
        </w:rPr>
        <w:t>ehicle</w:t>
      </w:r>
      <w:r>
        <w:rPr>
          <w:b/>
          <w:bCs/>
          <w:color w:val="000000" w:themeColor="text1"/>
          <w:sz w:val="24"/>
          <w:szCs w:val="24"/>
          <w14:textFill>
            <w14:solidFill>
              <w14:schemeClr w14:val="tx1"/>
            </w14:solidFill>
          </w14:textFill>
        </w:rPr>
        <w:t>s”)</w:t>
      </w:r>
      <w:r>
        <w:rPr>
          <w:rFonts w:hint="eastAsia"/>
          <w:b/>
          <w:bCs/>
          <w:color w:val="000000" w:themeColor="text1"/>
          <w:sz w:val="24"/>
          <w:szCs w:val="24"/>
          <w14:textFill>
            <w14:solidFill>
              <w14:schemeClr w14:val="tx1"/>
            </w14:solidFill>
          </w14:textFill>
        </w:rPr>
        <w:t>商品（下称“车辆”）</w:t>
      </w:r>
      <w:r>
        <w:rPr>
          <w:b/>
          <w:bCs/>
          <w:color w:val="000000" w:themeColor="text1"/>
          <w:sz w:val="24"/>
          <w:szCs w:val="24"/>
          <w14:textFill>
            <w14:solidFill>
              <w14:schemeClr w14:val="tx1"/>
            </w14:solidFill>
          </w14:textFill>
        </w:rPr>
        <w:t>:</w:t>
      </w:r>
    </w:p>
    <w:tbl>
      <w:tblPr>
        <w:tblStyle w:val="16"/>
        <w:tblW w:w="9434" w:type="dxa"/>
        <w:tblInd w:w="2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34"/>
        <w:gridCol w:w="1018"/>
        <w:gridCol w:w="1141"/>
        <w:gridCol w:w="1141"/>
      </w:tblGrid>
      <w:tr w14:paraId="4C69B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6134" w:type="dxa"/>
            <w:vAlign w:val="center"/>
          </w:tcPr>
          <w:p w14:paraId="42BF8533">
            <w:pPr>
              <w:pStyle w:val="3"/>
              <w:spacing w:after="120" w:afterLines="50" w:line="240" w:lineRule="auto"/>
              <w:rPr>
                <w:b w:val="0"/>
                <w:bCs w:val="0"/>
                <w:color w:val="000000" w:themeColor="text1"/>
                <w:sz w:val="20"/>
                <w:szCs w:val="24"/>
                <w14:textFill>
                  <w14:solidFill>
                    <w14:schemeClr w14:val="tx1"/>
                  </w14:solidFill>
                </w14:textFill>
              </w:rPr>
            </w:pPr>
            <w:r>
              <w:rPr>
                <w:b w:val="0"/>
                <w:bCs w:val="0"/>
                <w:color w:val="000000" w:themeColor="text1"/>
                <w:sz w:val="20"/>
                <w:szCs w:val="24"/>
                <w14:textFill>
                  <w14:solidFill>
                    <w14:schemeClr w14:val="tx1"/>
                  </w14:solidFill>
                </w14:textFill>
              </w:rPr>
              <w:t>Description</w:t>
            </w:r>
          </w:p>
          <w:p w14:paraId="4865DA02">
            <w:pPr>
              <w:spacing w:after="120" w:afterLines="50"/>
              <w:jc w:val="center"/>
              <w:rPr>
                <w:bCs/>
                <w:color w:val="000000" w:themeColor="text1"/>
                <w:szCs w:val="24"/>
                <w14:textFill>
                  <w14:solidFill>
                    <w14:schemeClr w14:val="tx1"/>
                  </w14:solidFill>
                </w14:textFill>
              </w:rPr>
            </w:pPr>
            <w:r>
              <w:rPr>
                <w:bCs/>
                <w:color w:val="000000" w:themeColor="text1"/>
                <w:szCs w:val="24"/>
                <w14:textFill>
                  <w14:solidFill>
                    <w14:schemeClr w14:val="tx1"/>
                  </w14:solidFill>
                </w14:textFill>
              </w:rPr>
              <w:t>货物描述</w:t>
            </w:r>
          </w:p>
        </w:tc>
        <w:tc>
          <w:tcPr>
            <w:tcW w:w="1018" w:type="dxa"/>
            <w:vAlign w:val="center"/>
          </w:tcPr>
          <w:p w14:paraId="06694876">
            <w:pPr>
              <w:spacing w:after="120" w:afterLines="50"/>
              <w:jc w:val="center"/>
              <w:rPr>
                <w:color w:val="000000" w:themeColor="text1"/>
                <w:szCs w:val="24"/>
                <w14:textFill>
                  <w14:solidFill>
                    <w14:schemeClr w14:val="tx1"/>
                  </w14:solidFill>
                </w14:textFill>
              </w:rPr>
            </w:pPr>
            <w:r>
              <w:rPr>
                <w:color w:val="000000" w:themeColor="text1"/>
                <w:szCs w:val="24"/>
                <w14:textFill>
                  <w14:solidFill>
                    <w14:schemeClr w14:val="tx1"/>
                  </w14:solidFill>
                </w14:textFill>
              </w:rPr>
              <w:t>Q</w:t>
            </w:r>
            <w:r>
              <w:rPr>
                <w:rFonts w:hint="eastAsia"/>
                <w:color w:val="000000" w:themeColor="text1"/>
                <w:szCs w:val="24"/>
                <w14:textFill>
                  <w14:solidFill>
                    <w14:schemeClr w14:val="tx1"/>
                  </w14:solidFill>
                </w14:textFill>
              </w:rPr>
              <w:t>uan</w:t>
            </w:r>
            <w:r>
              <w:rPr>
                <w:color w:val="000000" w:themeColor="text1"/>
                <w:szCs w:val="24"/>
                <w14:textFill>
                  <w14:solidFill>
                    <w14:schemeClr w14:val="tx1"/>
                  </w14:solidFill>
                </w14:textFill>
              </w:rPr>
              <w:t>t</w:t>
            </w:r>
            <w:r>
              <w:rPr>
                <w:rFonts w:hint="eastAsia"/>
                <w:color w:val="000000" w:themeColor="text1"/>
                <w:szCs w:val="24"/>
                <w14:textFill>
                  <w14:solidFill>
                    <w14:schemeClr w14:val="tx1"/>
                  </w14:solidFill>
                </w14:textFill>
              </w:rPr>
              <w:t>it</w:t>
            </w:r>
            <w:r>
              <w:rPr>
                <w:color w:val="000000" w:themeColor="text1"/>
                <w:szCs w:val="24"/>
                <w14:textFill>
                  <w14:solidFill>
                    <w14:schemeClr w14:val="tx1"/>
                  </w14:solidFill>
                </w14:textFill>
              </w:rPr>
              <w:t>y</w:t>
            </w:r>
          </w:p>
          <w:p w14:paraId="100D8028">
            <w:pPr>
              <w:spacing w:after="120" w:afterLines="50"/>
              <w:jc w:val="center"/>
              <w:rPr>
                <w:color w:val="000000" w:themeColor="text1"/>
                <w:szCs w:val="21"/>
                <w14:textFill>
                  <w14:solidFill>
                    <w14:schemeClr w14:val="tx1"/>
                  </w14:solidFill>
                </w14:textFill>
              </w:rPr>
            </w:pPr>
            <w:r>
              <w:rPr>
                <w:color w:val="000000" w:themeColor="text1"/>
                <w:szCs w:val="24"/>
                <w14:textFill>
                  <w14:solidFill>
                    <w14:schemeClr w14:val="tx1"/>
                  </w14:solidFill>
                </w14:textFill>
              </w:rPr>
              <w:t>数量</w:t>
            </w:r>
          </w:p>
          <w:p w14:paraId="70FA353A">
            <w:pPr>
              <w:spacing w:after="120" w:afterLines="50"/>
              <w:jc w:val="center"/>
              <w:rPr>
                <w:b/>
                <w:bCs/>
                <w:color w:val="000000" w:themeColor="text1"/>
                <w:szCs w:val="24"/>
                <w14:textFill>
                  <w14:solidFill>
                    <w14:schemeClr w14:val="tx1"/>
                  </w14:solidFill>
                </w14:textFill>
              </w:rPr>
            </w:pPr>
            <w:r>
              <w:rPr>
                <w:color w:val="000000" w:themeColor="text1"/>
                <w:szCs w:val="21"/>
                <w14:textFill>
                  <w14:solidFill>
                    <w14:schemeClr w14:val="tx1"/>
                  </w14:solidFill>
                </w14:textFill>
              </w:rPr>
              <w:t>(Units)</w:t>
            </w:r>
          </w:p>
        </w:tc>
        <w:tc>
          <w:tcPr>
            <w:tcW w:w="1141" w:type="dxa"/>
            <w:vAlign w:val="center"/>
          </w:tcPr>
          <w:p w14:paraId="49D8E2D6">
            <w:pPr>
              <w:spacing w:after="120" w:afterLines="50"/>
              <w:jc w:val="center"/>
              <w:rPr>
                <w:color w:val="000000" w:themeColor="text1"/>
                <w:szCs w:val="24"/>
                <w14:textFill>
                  <w14:solidFill>
                    <w14:schemeClr w14:val="tx1"/>
                  </w14:solidFill>
                </w14:textFill>
              </w:rPr>
            </w:pPr>
            <w:r>
              <w:rPr>
                <w:color w:val="000000" w:themeColor="text1"/>
                <w:szCs w:val="24"/>
                <w14:textFill>
                  <w14:solidFill>
                    <w14:schemeClr w14:val="tx1"/>
                  </w14:solidFill>
                </w14:textFill>
              </w:rPr>
              <w:t>Unit</w:t>
            </w:r>
            <w:r>
              <w:rPr>
                <w:rFonts w:hint="eastAsia"/>
                <w:color w:val="000000" w:themeColor="text1"/>
                <w:szCs w:val="24"/>
                <w14:textFill>
                  <w14:solidFill>
                    <w14:schemeClr w14:val="tx1"/>
                  </w14:solidFill>
                </w14:textFill>
              </w:rPr>
              <w:t xml:space="preserve"> P</w:t>
            </w:r>
            <w:r>
              <w:rPr>
                <w:color w:val="000000" w:themeColor="text1"/>
                <w:szCs w:val="24"/>
                <w14:textFill>
                  <w14:solidFill>
                    <w14:schemeClr w14:val="tx1"/>
                  </w14:solidFill>
                </w14:textFill>
              </w:rPr>
              <w:t>ric</w:t>
            </w:r>
            <w:r>
              <w:rPr>
                <w:rFonts w:hint="eastAsia"/>
                <w:color w:val="000000" w:themeColor="text1"/>
                <w:szCs w:val="24"/>
                <w14:textFill>
                  <w14:solidFill>
                    <w14:schemeClr w14:val="tx1"/>
                  </w14:solidFill>
                </w14:textFill>
              </w:rPr>
              <w:t>e</w:t>
            </w:r>
            <w:r>
              <w:rPr>
                <w:color w:val="000000" w:themeColor="text1"/>
                <w:szCs w:val="24"/>
                <w14:textFill>
                  <w14:solidFill>
                    <w14:schemeClr w14:val="tx1"/>
                  </w14:solidFill>
                </w14:textFill>
              </w:rPr>
              <w:t xml:space="preserve"> (USD)</w:t>
            </w:r>
          </w:p>
          <w:p w14:paraId="208313D2">
            <w:pPr>
              <w:spacing w:after="120" w:afterLines="50"/>
              <w:jc w:val="center"/>
              <w:rPr>
                <w:color w:val="000000" w:themeColor="text1"/>
                <w:szCs w:val="24"/>
                <w14:textFill>
                  <w14:solidFill>
                    <w14:schemeClr w14:val="tx1"/>
                  </w14:solidFill>
                </w14:textFill>
              </w:rPr>
            </w:pPr>
            <w:r>
              <w:rPr>
                <w:color w:val="000000" w:themeColor="text1"/>
                <w:szCs w:val="24"/>
                <w14:textFill>
                  <w14:solidFill>
                    <w14:schemeClr w14:val="tx1"/>
                  </w14:solidFill>
                </w14:textFill>
              </w:rPr>
              <w:t>单价</w:t>
            </w:r>
          </w:p>
          <w:p w14:paraId="5F9C1E3A">
            <w:pPr>
              <w:spacing w:after="120" w:afterLines="50"/>
              <w:jc w:val="center"/>
              <w:rPr>
                <w:color w:val="000000" w:themeColor="text1"/>
                <w:szCs w:val="24"/>
                <w14:textFill>
                  <w14:solidFill>
                    <w14:schemeClr w14:val="tx1"/>
                  </w14:solidFill>
                </w14:textFill>
              </w:rPr>
            </w:pPr>
            <w:r>
              <w:rPr>
                <w:rFonts w:hint="eastAsia"/>
                <w:color w:val="000000" w:themeColor="text1"/>
                <w:szCs w:val="24"/>
                <w14:textFill>
                  <w14:solidFill>
                    <w14:schemeClr w14:val="tx1"/>
                  </w14:solidFill>
                </w14:textFill>
              </w:rPr>
              <w:t>（</w:t>
            </w:r>
            <w:r>
              <w:rPr>
                <w:rFonts w:hint="default"/>
                <w:color w:val="000000" w:themeColor="text1"/>
                <w:szCs w:val="24"/>
                <w14:textFill>
                  <w14:solidFill>
                    <w14:schemeClr w14:val="tx1"/>
                  </w14:solidFill>
                </w14:textFill>
              </w:rPr>
              <w:t>美元</w:t>
            </w:r>
            <w:r>
              <w:rPr>
                <w:rFonts w:hint="eastAsia"/>
                <w:color w:val="000000" w:themeColor="text1"/>
                <w:szCs w:val="24"/>
                <w14:textFill>
                  <w14:solidFill>
                    <w14:schemeClr w14:val="tx1"/>
                  </w14:solidFill>
                </w14:textFill>
              </w:rPr>
              <w:t>）</w:t>
            </w:r>
          </w:p>
        </w:tc>
        <w:tc>
          <w:tcPr>
            <w:tcW w:w="1141" w:type="dxa"/>
            <w:vAlign w:val="center"/>
          </w:tcPr>
          <w:p w14:paraId="03408718">
            <w:pPr>
              <w:spacing w:after="120" w:afterLines="50"/>
              <w:jc w:val="center"/>
              <w:rPr>
                <w:color w:val="000000" w:themeColor="text1"/>
                <w:szCs w:val="24"/>
                <w14:textFill>
                  <w14:solidFill>
                    <w14:schemeClr w14:val="tx1"/>
                  </w14:solidFill>
                </w14:textFill>
              </w:rPr>
            </w:pPr>
            <w:r>
              <w:rPr>
                <w:color w:val="000000" w:themeColor="text1"/>
                <w:szCs w:val="24"/>
                <w14:textFill>
                  <w14:solidFill>
                    <w14:schemeClr w14:val="tx1"/>
                  </w14:solidFill>
                </w14:textFill>
              </w:rPr>
              <w:t>Amount</w:t>
            </w:r>
          </w:p>
          <w:p w14:paraId="5D8B4609">
            <w:pPr>
              <w:spacing w:after="120" w:afterLines="50"/>
              <w:jc w:val="center"/>
              <w:rPr>
                <w:color w:val="000000" w:themeColor="text1"/>
                <w:szCs w:val="24"/>
                <w14:textFill>
                  <w14:solidFill>
                    <w14:schemeClr w14:val="tx1"/>
                  </w14:solidFill>
                </w14:textFill>
              </w:rPr>
            </w:pPr>
            <w:r>
              <w:rPr>
                <w:color w:val="000000" w:themeColor="text1"/>
                <w:szCs w:val="24"/>
                <w14:textFill>
                  <w14:solidFill>
                    <w14:schemeClr w14:val="tx1"/>
                  </w14:solidFill>
                </w14:textFill>
              </w:rPr>
              <w:t xml:space="preserve"> (USD)</w:t>
            </w:r>
          </w:p>
          <w:p w14:paraId="430AA874">
            <w:pPr>
              <w:spacing w:after="120" w:afterLines="50"/>
              <w:jc w:val="center"/>
              <w:rPr>
                <w:color w:val="000000" w:themeColor="text1"/>
                <w:szCs w:val="24"/>
                <w14:textFill>
                  <w14:solidFill>
                    <w14:schemeClr w14:val="tx1"/>
                  </w14:solidFill>
                </w14:textFill>
              </w:rPr>
            </w:pPr>
            <w:r>
              <w:rPr>
                <w:rFonts w:hint="eastAsia"/>
                <w:color w:val="000000" w:themeColor="text1"/>
                <w:szCs w:val="24"/>
                <w14:textFill>
                  <w14:solidFill>
                    <w14:schemeClr w14:val="tx1"/>
                  </w14:solidFill>
                </w14:textFill>
              </w:rPr>
              <w:t>总</w:t>
            </w:r>
            <w:r>
              <w:rPr>
                <w:color w:val="000000" w:themeColor="text1"/>
                <w:szCs w:val="24"/>
                <w14:textFill>
                  <w14:solidFill>
                    <w14:schemeClr w14:val="tx1"/>
                  </w14:solidFill>
                </w14:textFill>
              </w:rPr>
              <w:t>金额</w:t>
            </w:r>
          </w:p>
          <w:p w14:paraId="0AED4B2D">
            <w:pPr>
              <w:spacing w:after="120" w:afterLines="50"/>
              <w:jc w:val="center"/>
              <w:rPr>
                <w:color w:val="000000" w:themeColor="text1"/>
                <w:szCs w:val="24"/>
                <w14:textFill>
                  <w14:solidFill>
                    <w14:schemeClr w14:val="tx1"/>
                  </w14:solidFill>
                </w14:textFill>
              </w:rPr>
            </w:pPr>
            <w:r>
              <w:rPr>
                <w:color w:val="000000" w:themeColor="text1"/>
                <w:szCs w:val="24"/>
                <w14:textFill>
                  <w14:solidFill>
                    <w14:schemeClr w14:val="tx1"/>
                  </w14:solidFill>
                </w14:textFill>
              </w:rPr>
              <w:t>（</w:t>
            </w:r>
            <w:r>
              <w:rPr>
                <w:rFonts w:hint="default"/>
                <w:color w:val="000000" w:themeColor="text1"/>
                <w:szCs w:val="24"/>
                <w14:textFill>
                  <w14:solidFill>
                    <w14:schemeClr w14:val="tx1"/>
                  </w14:solidFill>
                </w14:textFill>
              </w:rPr>
              <w:t>美元</w:t>
            </w:r>
            <w:r>
              <w:rPr>
                <w:color w:val="000000" w:themeColor="text1"/>
                <w:szCs w:val="24"/>
                <w14:textFill>
                  <w14:solidFill>
                    <w14:schemeClr w14:val="tx1"/>
                  </w14:solidFill>
                </w14:textFill>
              </w:rPr>
              <w:t>）</w:t>
            </w:r>
          </w:p>
        </w:tc>
      </w:tr>
      <w:tr w14:paraId="286C1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6" w:hRule="atLeast"/>
        </w:trPr>
        <w:tc>
          <w:tcPr>
            <w:tcW w:w="6134" w:type="dxa"/>
          </w:tcPr>
          <w:p w14:paraId="41588EE5">
            <w:pPr>
              <w:spacing w:line="260" w:lineRule="exact"/>
              <w:rPr>
                <w:color w:val="000000" w:themeColor="text1"/>
                <w:szCs w:val="28"/>
                <w14:textFill>
                  <w14:solidFill>
                    <w14:schemeClr w14:val="tx1"/>
                  </w14:solidFill>
                </w14:textFill>
              </w:rPr>
            </w:pPr>
            <w:r>
              <w:rPr>
                <w:rFonts w:hint="eastAsia"/>
                <w:color w:val="000000" w:themeColor="text1"/>
                <w:szCs w:val="28"/>
                <w14:textFill>
                  <w14:solidFill>
                    <w14:schemeClr w14:val="tx1"/>
                  </w14:solidFill>
                </w14:textFill>
              </w:rPr>
              <w:t>Model: LZW1028SPY, G33N N350 Double Cab Pickup</w:t>
            </w:r>
          </w:p>
          <w:p w14:paraId="4AEC9059">
            <w:pPr>
              <w:spacing w:line="260" w:lineRule="exact"/>
              <w:rPr>
                <w:rFonts w:hint="eastAsia"/>
                <w:color w:val="000000" w:themeColor="text1"/>
                <w:szCs w:val="28"/>
                <w14:textFill>
                  <w14:solidFill>
                    <w14:schemeClr w14:val="tx1"/>
                  </w14:solidFill>
                </w14:textFill>
              </w:rPr>
            </w:pPr>
            <w:r>
              <w:rPr>
                <w:rFonts w:hint="eastAsia"/>
                <w:color w:val="000000" w:themeColor="text1"/>
                <w:szCs w:val="28"/>
                <w14:textFill>
                  <w14:solidFill>
                    <w14:schemeClr w14:val="tx1"/>
                  </w14:solidFill>
                </w14:textFill>
              </w:rPr>
              <w:t>Base（5 Seats, A/C-G, Single Fan, EPS, ABS, Front Power Window, Bluetooth+ USB, Steel Wheel）</w:t>
            </w:r>
          </w:p>
          <w:p w14:paraId="726ABAF7">
            <w:pPr>
              <w:spacing w:line="260" w:lineRule="exact"/>
              <w:rPr>
                <w:color w:val="000000" w:themeColor="text1"/>
                <w:szCs w:val="28"/>
                <w14:textFill>
                  <w14:solidFill>
                    <w14:schemeClr w14:val="tx1"/>
                  </w14:solidFill>
                </w14:textFill>
              </w:rPr>
            </w:pPr>
            <w:r>
              <w:rPr>
                <w:rFonts w:hint="eastAsia"/>
                <w:color w:val="000000" w:themeColor="text1"/>
                <w:szCs w:val="28"/>
                <w14:textFill>
                  <w14:solidFill>
                    <w14:schemeClr w14:val="tx1"/>
                  </w14:solidFill>
                </w14:textFill>
              </w:rPr>
              <w:t>Color: silver</w:t>
            </w:r>
            <w:r>
              <w:rPr>
                <w:rFonts w:hint="eastAsia"/>
                <w:color w:val="000000" w:themeColor="text1"/>
                <w:szCs w:val="28"/>
                <w:lang w:val="en-US" w:eastAsia="zh-CN"/>
                <w14:textFill>
                  <w14:solidFill>
                    <w14:schemeClr w14:val="tx1"/>
                  </w14:solidFill>
                </w14:textFill>
              </w:rPr>
              <w:t xml:space="preserve"> </w:t>
            </w:r>
            <w:r>
              <w:rPr>
                <w:rFonts w:hint="eastAsia"/>
                <w:color w:val="000000" w:themeColor="text1"/>
                <w:szCs w:val="28"/>
                <w14:textFill>
                  <w14:solidFill>
                    <w14:schemeClr w14:val="tx1"/>
                  </w14:solidFill>
                </w14:textFill>
              </w:rPr>
              <w:t>1</w:t>
            </w:r>
          </w:p>
          <w:p w14:paraId="31D7E424">
            <w:pPr>
              <w:spacing w:line="260" w:lineRule="exact"/>
              <w:rPr>
                <w:rFonts w:hint="eastAsia"/>
                <w:color w:val="000000" w:themeColor="text1"/>
                <w:szCs w:val="28"/>
                <w14:textFill>
                  <w14:solidFill>
                    <w14:schemeClr w14:val="tx1"/>
                  </w14:solidFill>
                </w14:textFill>
              </w:rPr>
            </w:pPr>
            <w:r>
              <w:rPr>
                <w:rFonts w:hint="eastAsia"/>
                <w:color w:val="000000" w:themeColor="text1"/>
                <w:szCs w:val="28"/>
                <w14:textFill>
                  <w14:solidFill>
                    <w14:schemeClr w14:val="tx1"/>
                  </w14:solidFill>
                </w14:textFill>
              </w:rPr>
              <w:t>型号：LZW1028SPY, G33N 荣光新双排货车</w:t>
            </w:r>
          </w:p>
          <w:p w14:paraId="670D12AF">
            <w:pPr>
              <w:spacing w:line="260" w:lineRule="exact"/>
              <w:rPr>
                <w:rFonts w:hint="eastAsia"/>
                <w:color w:val="000000" w:themeColor="text1"/>
                <w:szCs w:val="28"/>
                <w14:textFill>
                  <w14:solidFill>
                    <w14:schemeClr w14:val="tx1"/>
                  </w14:solidFill>
                </w14:textFill>
              </w:rPr>
            </w:pPr>
            <w:r>
              <w:rPr>
                <w:rFonts w:hint="eastAsia"/>
                <w:color w:val="000000" w:themeColor="text1"/>
                <w:szCs w:val="28"/>
                <w14:textFill>
                  <w14:solidFill>
                    <w14:schemeClr w14:val="tx1"/>
                  </w14:solidFill>
                </w14:textFill>
              </w:rPr>
              <w:t>基本型 (5座，前置空调G，单风扇，EPS，ABS，前电动门窗，蓝牙+USB，铁车轮)</w:t>
            </w:r>
          </w:p>
          <w:p w14:paraId="07F435C0">
            <w:pPr>
              <w:spacing w:line="260" w:lineRule="exact"/>
              <w:rPr>
                <w:rFonts w:hint="eastAsia"/>
                <w:color w:val="000000" w:themeColor="text1"/>
                <w:szCs w:val="28"/>
                <w14:textFill>
                  <w14:solidFill>
                    <w14:schemeClr w14:val="tx1"/>
                  </w14:solidFill>
                </w14:textFill>
              </w:rPr>
            </w:pPr>
            <w:r>
              <w:rPr>
                <w:rFonts w:hint="eastAsia"/>
                <w:color w:val="000000" w:themeColor="text1"/>
                <w:szCs w:val="28"/>
                <w14:textFill>
                  <w14:solidFill>
                    <w14:schemeClr w14:val="tx1"/>
                  </w14:solidFill>
                </w14:textFill>
              </w:rPr>
              <w:t>颜色：</w:t>
            </w:r>
            <w:r>
              <w:rPr>
                <w:rFonts w:hint="eastAsia"/>
                <w:color w:val="000000" w:themeColor="text1"/>
                <w:szCs w:val="28"/>
                <w:lang w:val="en-US" w:eastAsia="zh-CN"/>
                <w14:textFill>
                  <w14:solidFill>
                    <w14:schemeClr w14:val="tx1"/>
                  </w14:solidFill>
                </w14:textFill>
              </w:rPr>
              <w:t xml:space="preserve">银色 </w:t>
            </w:r>
            <w:r>
              <w:rPr>
                <w:rFonts w:hint="eastAsia"/>
                <w:color w:val="000000" w:themeColor="text1"/>
                <w:szCs w:val="28"/>
                <w14:textFill>
                  <w14:solidFill>
                    <w14:schemeClr w14:val="tx1"/>
                  </w14:solidFill>
                </w14:textFill>
              </w:rPr>
              <w:t>1</w:t>
            </w:r>
          </w:p>
        </w:tc>
        <w:tc>
          <w:tcPr>
            <w:tcW w:w="1018" w:type="dxa"/>
            <w:vAlign w:val="center"/>
          </w:tcPr>
          <w:p w14:paraId="016C8A76">
            <w:pPr>
              <w:spacing w:after="120" w:afterLines="50"/>
              <w:jc w:val="center"/>
              <w:rPr>
                <w:color w:val="000000" w:themeColor="text1"/>
                <w:szCs w:val="28"/>
                <w14:textFill>
                  <w14:solidFill>
                    <w14:schemeClr w14:val="tx1"/>
                  </w14:solidFill>
                </w14:textFill>
              </w:rPr>
            </w:pPr>
            <w:r>
              <w:rPr>
                <w:rFonts w:hint="eastAsia"/>
                <w:color w:val="000000" w:themeColor="text1"/>
                <w:szCs w:val="28"/>
                <w:lang w:val="en-US" w:eastAsia="zh-CN"/>
                <w14:textFill>
                  <w14:solidFill>
                    <w14:schemeClr w14:val="tx1"/>
                  </w14:solidFill>
                </w14:textFill>
              </w:rPr>
              <w:t>1</w:t>
            </w:r>
          </w:p>
        </w:tc>
        <w:tc>
          <w:tcPr>
            <w:tcW w:w="1141" w:type="dxa"/>
            <w:vAlign w:val="center"/>
          </w:tcPr>
          <w:p w14:paraId="3C087881">
            <w:pPr>
              <w:spacing w:after="120" w:afterLines="50"/>
              <w:jc w:val="center"/>
              <w:rPr>
                <w:color w:val="000000" w:themeColor="text1"/>
                <w:szCs w:val="28"/>
                <w14:textFill>
                  <w14:solidFill>
                    <w14:schemeClr w14:val="tx1"/>
                  </w14:solidFill>
                </w14:textFill>
              </w:rPr>
            </w:pPr>
            <w:r>
              <w:rPr>
                <w:rFonts w:hint="eastAsia"/>
                <w:color w:val="000000" w:themeColor="text1"/>
                <w:szCs w:val="28"/>
                <w14:textFill>
                  <w14:solidFill>
                    <w14:schemeClr w14:val="tx1"/>
                  </w14:solidFill>
                </w14:textFill>
              </w:rPr>
              <w:t>6</w:t>
            </w:r>
            <w:r>
              <w:rPr>
                <w:rFonts w:hint="eastAsia"/>
                <w:color w:val="000000" w:themeColor="text1"/>
                <w:szCs w:val="28"/>
                <w:lang w:val="en-US" w:eastAsia="zh-CN"/>
                <w14:textFill>
                  <w14:solidFill>
                    <w14:schemeClr w14:val="tx1"/>
                  </w14:solidFill>
                </w14:textFill>
              </w:rPr>
              <w:t>,</w:t>
            </w:r>
            <w:r>
              <w:rPr>
                <w:rFonts w:hint="eastAsia"/>
                <w:color w:val="000000" w:themeColor="text1"/>
                <w:szCs w:val="28"/>
                <w14:textFill>
                  <w14:solidFill>
                    <w14:schemeClr w14:val="tx1"/>
                  </w14:solidFill>
                </w14:textFill>
              </w:rPr>
              <w:t>176</w:t>
            </w:r>
          </w:p>
        </w:tc>
        <w:tc>
          <w:tcPr>
            <w:tcW w:w="1141" w:type="dxa"/>
            <w:vAlign w:val="center"/>
          </w:tcPr>
          <w:p w14:paraId="2C03CA14">
            <w:pPr>
              <w:spacing w:after="120" w:afterLines="50"/>
              <w:jc w:val="center"/>
              <w:rPr>
                <w:color w:val="000000" w:themeColor="text1"/>
                <w:szCs w:val="28"/>
                <w14:textFill>
                  <w14:solidFill>
                    <w14:schemeClr w14:val="tx1"/>
                  </w14:solidFill>
                </w14:textFill>
              </w:rPr>
            </w:pPr>
            <w:r>
              <w:rPr>
                <w:rFonts w:hint="eastAsia"/>
                <w:color w:val="000000" w:themeColor="text1"/>
                <w:szCs w:val="28"/>
                <w14:textFill>
                  <w14:solidFill>
                    <w14:schemeClr w14:val="tx1"/>
                  </w14:solidFill>
                </w14:textFill>
              </w:rPr>
              <w:t>6</w:t>
            </w:r>
            <w:r>
              <w:rPr>
                <w:rFonts w:hint="eastAsia"/>
                <w:color w:val="000000" w:themeColor="text1"/>
                <w:szCs w:val="28"/>
                <w:lang w:val="en-US" w:eastAsia="zh-CN"/>
                <w14:textFill>
                  <w14:solidFill>
                    <w14:schemeClr w14:val="tx1"/>
                  </w14:solidFill>
                </w14:textFill>
              </w:rPr>
              <w:t>,</w:t>
            </w:r>
            <w:r>
              <w:rPr>
                <w:rFonts w:hint="eastAsia"/>
                <w:color w:val="000000" w:themeColor="text1"/>
                <w:szCs w:val="28"/>
                <w14:textFill>
                  <w14:solidFill>
                    <w14:schemeClr w14:val="tx1"/>
                  </w14:solidFill>
                </w14:textFill>
              </w:rPr>
              <w:t>176</w:t>
            </w:r>
          </w:p>
        </w:tc>
      </w:tr>
      <w:tr w14:paraId="498A6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2" w:hRule="atLeast"/>
        </w:trPr>
        <w:tc>
          <w:tcPr>
            <w:tcW w:w="6134" w:type="dxa"/>
          </w:tcPr>
          <w:p w14:paraId="54161C78">
            <w:pPr>
              <w:spacing w:line="260" w:lineRule="exact"/>
              <w:rPr>
                <w:rFonts w:hint="eastAsia"/>
                <w:color w:val="000000" w:themeColor="text1"/>
                <w:szCs w:val="28"/>
                <w:lang w:eastAsia="zh-CN"/>
                <w14:textFill>
                  <w14:solidFill>
                    <w14:schemeClr w14:val="tx1"/>
                  </w14:solidFill>
                </w14:textFill>
              </w:rPr>
            </w:pPr>
            <w:r>
              <w:rPr>
                <w:rFonts w:hint="eastAsia"/>
                <w:color w:val="000000" w:themeColor="text1"/>
                <w:szCs w:val="28"/>
                <w14:textFill>
                  <w14:solidFill>
                    <w14:schemeClr w14:val="tx1"/>
                  </w14:solidFill>
                </w14:textFill>
              </w:rPr>
              <w:t>Model: LZW5030XXYLGHUG, AGMC</w:t>
            </w:r>
            <w:r>
              <w:rPr>
                <w:rFonts w:hint="eastAsia"/>
                <w:color w:val="000000" w:themeColor="text1"/>
                <w:szCs w:val="28"/>
                <w:lang w:eastAsia="zh-CN"/>
                <w14:textFill>
                  <w14:solidFill>
                    <w14:schemeClr w14:val="tx1"/>
                  </w14:solidFill>
                </w14:textFill>
              </w:rPr>
              <w:t>，(1.999L)</w:t>
            </w:r>
          </w:p>
          <w:p w14:paraId="2ED3A092">
            <w:pPr>
              <w:spacing w:line="260" w:lineRule="exact"/>
              <w:rPr>
                <w:rFonts w:hint="eastAsia" w:eastAsia="宋体"/>
                <w:color w:val="000000" w:themeColor="text1"/>
                <w:szCs w:val="28"/>
                <w:lang w:eastAsia="zh-CN"/>
                <w14:textFill>
                  <w14:solidFill>
                    <w14:schemeClr w14:val="tx1"/>
                  </w14:solidFill>
                </w14:textFill>
              </w:rPr>
            </w:pPr>
            <w:r>
              <w:rPr>
                <w:rFonts w:hint="eastAsia"/>
                <w:color w:val="000000" w:themeColor="text1"/>
                <w:szCs w:val="28"/>
                <w:lang w:eastAsia="zh-CN"/>
                <w14:textFill>
                  <w14:solidFill>
                    <w14:schemeClr w14:val="tx1"/>
                  </w14:solidFill>
                </w14:textFill>
              </w:rPr>
              <w:t>5MT</w:t>
            </w:r>
          </w:p>
          <w:p w14:paraId="484A89A3">
            <w:pPr>
              <w:spacing w:line="260" w:lineRule="exact"/>
              <w:rPr>
                <w:rFonts w:hint="eastAsia"/>
                <w:color w:val="000000" w:themeColor="text1"/>
                <w:szCs w:val="28"/>
                <w14:textFill>
                  <w14:solidFill>
                    <w14:schemeClr w14:val="tx1"/>
                  </w14:solidFill>
                </w14:textFill>
              </w:rPr>
            </w:pPr>
            <w:r>
              <w:rPr>
                <w:rFonts w:hint="eastAsia"/>
                <w:color w:val="000000" w:themeColor="text1"/>
                <w:szCs w:val="28"/>
                <w14:textFill>
                  <w14:solidFill>
                    <w14:schemeClr w14:val="tx1"/>
                  </w14:solidFill>
                </w14:textFill>
              </w:rPr>
              <w:t>LV0 (2 Seats, Container truck - Single-stage air conditioning - Clear Sky Silver - Single-layer container, Side door, Reversing radar, EPS, ABS)</w:t>
            </w:r>
          </w:p>
          <w:p w14:paraId="14555037">
            <w:pPr>
              <w:spacing w:line="260" w:lineRule="exact"/>
              <w:rPr>
                <w:color w:val="000000" w:themeColor="text1"/>
                <w:szCs w:val="28"/>
                <w14:textFill>
                  <w14:solidFill>
                    <w14:schemeClr w14:val="tx1"/>
                  </w14:solidFill>
                </w14:textFill>
              </w:rPr>
            </w:pPr>
            <w:r>
              <w:rPr>
                <w:rFonts w:hint="eastAsia"/>
                <w:color w:val="000000" w:themeColor="text1"/>
                <w:szCs w:val="28"/>
                <w14:textFill>
                  <w14:solidFill>
                    <w14:schemeClr w14:val="tx1"/>
                  </w14:solidFill>
                </w14:textFill>
              </w:rPr>
              <w:t>Color: silver</w:t>
            </w:r>
            <w:r>
              <w:rPr>
                <w:rFonts w:hint="eastAsia"/>
                <w:color w:val="000000" w:themeColor="text1"/>
                <w:szCs w:val="28"/>
                <w:lang w:val="en-US" w:eastAsia="zh-CN"/>
                <w14:textFill>
                  <w14:solidFill>
                    <w14:schemeClr w14:val="tx1"/>
                  </w14:solidFill>
                </w14:textFill>
              </w:rPr>
              <w:t xml:space="preserve"> </w:t>
            </w:r>
            <w:r>
              <w:rPr>
                <w:rFonts w:hint="eastAsia"/>
                <w:color w:val="000000" w:themeColor="text1"/>
                <w:szCs w:val="28"/>
                <w14:textFill>
                  <w14:solidFill>
                    <w14:schemeClr w14:val="tx1"/>
                  </w14:solidFill>
                </w14:textFill>
              </w:rPr>
              <w:t>1</w:t>
            </w:r>
          </w:p>
          <w:p w14:paraId="72CB9F59">
            <w:pPr>
              <w:spacing w:line="260" w:lineRule="exact"/>
              <w:rPr>
                <w:rFonts w:hint="eastAsia"/>
                <w:color w:val="000000" w:themeColor="text1"/>
                <w:szCs w:val="28"/>
                <w:lang w:eastAsia="zh-CN"/>
                <w14:textFill>
                  <w14:solidFill>
                    <w14:schemeClr w14:val="tx1"/>
                  </w14:solidFill>
                </w14:textFill>
              </w:rPr>
            </w:pPr>
            <w:r>
              <w:rPr>
                <w:rFonts w:hint="eastAsia"/>
                <w:color w:val="000000" w:themeColor="text1"/>
                <w:szCs w:val="28"/>
                <w14:textFill>
                  <w14:solidFill>
                    <w14:schemeClr w14:val="tx1"/>
                  </w14:solidFill>
                </w14:textFill>
              </w:rPr>
              <w:t>型号：LZW5030XXYLGHUG, AGMC</w:t>
            </w:r>
            <w:r>
              <w:rPr>
                <w:rFonts w:hint="eastAsia"/>
                <w:color w:val="000000" w:themeColor="text1"/>
                <w:szCs w:val="28"/>
                <w:lang w:eastAsia="zh-CN"/>
                <w14:textFill>
                  <w14:solidFill>
                    <w14:schemeClr w14:val="tx1"/>
                  </w14:solidFill>
                </w14:textFill>
              </w:rPr>
              <w:t>，(1.999L)</w:t>
            </w:r>
          </w:p>
          <w:p w14:paraId="043FD390">
            <w:pPr>
              <w:spacing w:line="260" w:lineRule="exact"/>
              <w:rPr>
                <w:color w:val="000000" w:themeColor="text1"/>
                <w:szCs w:val="28"/>
                <w14:textFill>
                  <w14:solidFill>
                    <w14:schemeClr w14:val="tx1"/>
                  </w14:solidFill>
                </w14:textFill>
              </w:rPr>
            </w:pPr>
            <w:r>
              <w:rPr>
                <w:rFonts w:hint="eastAsia"/>
                <w:color w:val="000000" w:themeColor="text1"/>
                <w:szCs w:val="28"/>
                <w:lang w:eastAsia="zh-CN"/>
                <w14:textFill>
                  <w14:solidFill>
                    <w14:schemeClr w14:val="tx1"/>
                  </w14:solidFill>
                </w14:textFill>
              </w:rPr>
              <w:t>5MT</w:t>
            </w:r>
            <w:r>
              <w:rPr>
                <w:rFonts w:hint="eastAsia"/>
                <w:color w:val="000000" w:themeColor="text1"/>
                <w:szCs w:val="28"/>
                <w14:textFill>
                  <w14:solidFill>
                    <w14:schemeClr w14:val="tx1"/>
                  </w14:solidFill>
                </w14:textFill>
              </w:rPr>
              <w:t xml:space="preserve"> </w:t>
            </w:r>
          </w:p>
          <w:p w14:paraId="1DFCC2D0">
            <w:pPr>
              <w:spacing w:line="260" w:lineRule="exact"/>
              <w:rPr>
                <w:rFonts w:hint="eastAsia"/>
                <w:color w:val="000000" w:themeColor="text1"/>
                <w:szCs w:val="28"/>
                <w14:textFill>
                  <w14:solidFill>
                    <w14:schemeClr w14:val="tx1"/>
                  </w14:solidFill>
                </w14:textFill>
              </w:rPr>
            </w:pPr>
            <w:r>
              <w:rPr>
                <w:rFonts w:hint="eastAsia"/>
                <w:color w:val="000000" w:themeColor="text1"/>
                <w:szCs w:val="28"/>
                <w14:textFill>
                  <w14:solidFill>
                    <w14:schemeClr w14:val="tx1"/>
                  </w14:solidFill>
                </w14:textFill>
              </w:rPr>
              <w:t>LV0（2座，货柜车-单蒸空调-晴空银-单层货柜，侧开门，倒车雷达，E</w:t>
            </w:r>
            <w:bookmarkStart w:id="3" w:name="_GoBack"/>
            <w:bookmarkEnd w:id="3"/>
            <w:r>
              <w:rPr>
                <w:rFonts w:hint="eastAsia"/>
                <w:color w:val="000000" w:themeColor="text1"/>
                <w:szCs w:val="28"/>
                <w14:textFill>
                  <w14:solidFill>
                    <w14:schemeClr w14:val="tx1"/>
                  </w14:solidFill>
                </w14:textFill>
              </w:rPr>
              <w:t>PS，ABS）</w:t>
            </w:r>
          </w:p>
          <w:p w14:paraId="6BB8C4DD">
            <w:pPr>
              <w:spacing w:line="260" w:lineRule="exact"/>
              <w:rPr>
                <w:color w:val="000000" w:themeColor="text1"/>
                <w:szCs w:val="28"/>
                <w14:textFill>
                  <w14:solidFill>
                    <w14:schemeClr w14:val="tx1"/>
                  </w14:solidFill>
                </w14:textFill>
              </w:rPr>
            </w:pPr>
            <w:r>
              <w:rPr>
                <w:rFonts w:hint="eastAsia"/>
                <w:color w:val="000000" w:themeColor="text1"/>
                <w:szCs w:val="28"/>
                <w14:textFill>
                  <w14:solidFill>
                    <w14:schemeClr w14:val="tx1"/>
                  </w14:solidFill>
                </w14:textFill>
              </w:rPr>
              <w:t>颜色：</w:t>
            </w:r>
            <w:r>
              <w:rPr>
                <w:rFonts w:hint="eastAsia"/>
                <w:color w:val="000000" w:themeColor="text1"/>
                <w:szCs w:val="28"/>
                <w:lang w:val="en-US" w:eastAsia="zh-CN"/>
                <w14:textFill>
                  <w14:solidFill>
                    <w14:schemeClr w14:val="tx1"/>
                  </w14:solidFill>
                </w14:textFill>
              </w:rPr>
              <w:t xml:space="preserve">银色 </w:t>
            </w:r>
            <w:r>
              <w:rPr>
                <w:rFonts w:hint="eastAsia"/>
                <w:color w:val="000000" w:themeColor="text1"/>
                <w:szCs w:val="28"/>
                <w14:textFill>
                  <w14:solidFill>
                    <w14:schemeClr w14:val="tx1"/>
                  </w14:solidFill>
                </w14:textFill>
              </w:rPr>
              <w:t>1</w:t>
            </w:r>
          </w:p>
        </w:tc>
        <w:tc>
          <w:tcPr>
            <w:tcW w:w="1018" w:type="dxa"/>
            <w:vAlign w:val="center"/>
          </w:tcPr>
          <w:p w14:paraId="53250EA7">
            <w:pPr>
              <w:spacing w:after="120" w:afterLines="50"/>
              <w:jc w:val="center"/>
              <w:rPr>
                <w:rFonts w:hint="eastAsia" w:eastAsia="宋体"/>
                <w:color w:val="000000" w:themeColor="text1"/>
                <w:szCs w:val="28"/>
                <w:lang w:val="en-US" w:eastAsia="zh-CN"/>
                <w14:textFill>
                  <w14:solidFill>
                    <w14:schemeClr w14:val="tx1"/>
                  </w14:solidFill>
                </w14:textFill>
              </w:rPr>
            </w:pPr>
            <w:r>
              <w:rPr>
                <w:rFonts w:hint="eastAsia"/>
                <w:color w:val="000000" w:themeColor="text1"/>
                <w:szCs w:val="28"/>
                <w:lang w:val="en-US" w:eastAsia="zh-CN"/>
                <w14:textFill>
                  <w14:solidFill>
                    <w14:schemeClr w14:val="tx1"/>
                  </w14:solidFill>
                </w14:textFill>
              </w:rPr>
              <w:t>1</w:t>
            </w:r>
          </w:p>
        </w:tc>
        <w:tc>
          <w:tcPr>
            <w:tcW w:w="1141" w:type="dxa"/>
            <w:vAlign w:val="center"/>
          </w:tcPr>
          <w:p w14:paraId="36D405DB">
            <w:pPr>
              <w:spacing w:after="120" w:afterLines="50"/>
              <w:jc w:val="center"/>
              <w:rPr>
                <w:rFonts w:hint="eastAsia"/>
                <w:color w:val="000000" w:themeColor="text1"/>
                <w:szCs w:val="28"/>
                <w14:textFill>
                  <w14:solidFill>
                    <w14:schemeClr w14:val="tx1"/>
                  </w14:solidFill>
                </w14:textFill>
              </w:rPr>
            </w:pPr>
            <w:r>
              <w:rPr>
                <w:rFonts w:hint="eastAsia"/>
                <w:color w:val="000000" w:themeColor="text1"/>
                <w:szCs w:val="28"/>
                <w14:textFill>
                  <w14:solidFill>
                    <w14:schemeClr w14:val="tx1"/>
                  </w14:solidFill>
                </w14:textFill>
              </w:rPr>
              <w:t>8</w:t>
            </w:r>
            <w:r>
              <w:rPr>
                <w:rFonts w:hint="eastAsia"/>
                <w:color w:val="000000" w:themeColor="text1"/>
                <w:szCs w:val="28"/>
                <w:lang w:val="en-US" w:eastAsia="zh-CN"/>
                <w14:textFill>
                  <w14:solidFill>
                    <w14:schemeClr w14:val="tx1"/>
                  </w14:solidFill>
                </w14:textFill>
              </w:rPr>
              <w:t>,</w:t>
            </w:r>
            <w:r>
              <w:rPr>
                <w:rFonts w:hint="eastAsia"/>
                <w:color w:val="000000" w:themeColor="text1"/>
                <w:szCs w:val="28"/>
                <w14:textFill>
                  <w14:solidFill>
                    <w14:schemeClr w14:val="tx1"/>
                  </w14:solidFill>
                </w14:textFill>
              </w:rPr>
              <w:t>312</w:t>
            </w:r>
          </w:p>
        </w:tc>
        <w:tc>
          <w:tcPr>
            <w:tcW w:w="1141" w:type="dxa"/>
            <w:vAlign w:val="center"/>
          </w:tcPr>
          <w:p w14:paraId="41AAB835">
            <w:pPr>
              <w:spacing w:after="120" w:afterLines="50"/>
              <w:jc w:val="center"/>
              <w:rPr>
                <w:rFonts w:hint="eastAsia"/>
                <w:color w:val="000000" w:themeColor="text1"/>
                <w:szCs w:val="28"/>
                <w14:textFill>
                  <w14:solidFill>
                    <w14:schemeClr w14:val="tx1"/>
                  </w14:solidFill>
                </w14:textFill>
              </w:rPr>
            </w:pPr>
            <w:r>
              <w:rPr>
                <w:rFonts w:hint="eastAsia"/>
                <w:color w:val="000000" w:themeColor="text1"/>
                <w:szCs w:val="28"/>
                <w14:textFill>
                  <w14:solidFill>
                    <w14:schemeClr w14:val="tx1"/>
                  </w14:solidFill>
                </w14:textFill>
              </w:rPr>
              <w:t>8</w:t>
            </w:r>
            <w:r>
              <w:rPr>
                <w:rFonts w:hint="eastAsia"/>
                <w:color w:val="000000" w:themeColor="text1"/>
                <w:szCs w:val="28"/>
                <w:lang w:val="en-US" w:eastAsia="zh-CN"/>
                <w14:textFill>
                  <w14:solidFill>
                    <w14:schemeClr w14:val="tx1"/>
                  </w14:solidFill>
                </w14:textFill>
              </w:rPr>
              <w:t>,</w:t>
            </w:r>
            <w:r>
              <w:rPr>
                <w:rFonts w:hint="eastAsia"/>
                <w:color w:val="000000" w:themeColor="text1"/>
                <w:szCs w:val="28"/>
                <w14:textFill>
                  <w14:solidFill>
                    <w14:schemeClr w14:val="tx1"/>
                  </w14:solidFill>
                </w14:textFill>
              </w:rPr>
              <w:t>312</w:t>
            </w:r>
          </w:p>
        </w:tc>
      </w:tr>
      <w:tr w14:paraId="6E11F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9434" w:type="dxa"/>
            <w:gridSpan w:val="4"/>
          </w:tcPr>
          <w:p w14:paraId="1AED009A">
            <w:pPr>
              <w:rPr>
                <w:color w:val="000000" w:themeColor="text1"/>
                <w:szCs w:val="28"/>
                <w14:textFill>
                  <w14:solidFill>
                    <w14:schemeClr w14:val="tx1"/>
                  </w14:solidFill>
                </w14:textFill>
              </w:rPr>
            </w:pPr>
            <w:r>
              <w:rPr>
                <w:color w:val="000000" w:themeColor="text1"/>
                <w:szCs w:val="28"/>
                <w14:textFill>
                  <w14:solidFill>
                    <w14:schemeClr w14:val="tx1"/>
                  </w14:solidFill>
                </w14:textFill>
              </w:rPr>
              <w:t xml:space="preserve">Total:  </w:t>
            </w:r>
            <w:r>
              <w:rPr>
                <w:rFonts w:hint="eastAsia"/>
                <w:color w:val="000000" w:themeColor="text1"/>
                <w:szCs w:val="28"/>
                <w:lang w:val="en-US" w:eastAsia="zh-CN"/>
                <w14:textFill>
                  <w14:solidFill>
                    <w14:schemeClr w14:val="tx1"/>
                  </w14:solidFill>
                </w14:textFill>
              </w:rPr>
              <w:t>2</w:t>
            </w:r>
            <w:r>
              <w:rPr>
                <w:rFonts w:hint="eastAsia"/>
                <w:color w:val="000000" w:themeColor="text1"/>
                <w:szCs w:val="28"/>
                <w14:textFill>
                  <w14:solidFill>
                    <w14:schemeClr w14:val="tx1"/>
                  </w14:solidFill>
                </w14:textFill>
              </w:rPr>
              <w:t xml:space="preserve"> </w:t>
            </w:r>
            <w:r>
              <w:rPr>
                <w:color w:val="000000" w:themeColor="text1"/>
                <w:szCs w:val="28"/>
                <w14:textFill>
                  <w14:solidFill>
                    <w14:schemeClr w14:val="tx1"/>
                  </w14:solidFill>
                </w14:textFill>
              </w:rPr>
              <w:t>units</w:t>
            </w:r>
            <w:r>
              <w:rPr>
                <w:rFonts w:hint="eastAsia"/>
                <w:color w:val="000000" w:themeColor="text1"/>
                <w:szCs w:val="28"/>
                <w14:textFill>
                  <w14:solidFill>
                    <w14:schemeClr w14:val="tx1"/>
                  </w14:solidFill>
                </w14:textFill>
              </w:rPr>
              <w:t xml:space="preserve"> </w:t>
            </w:r>
            <w:r>
              <w:rPr>
                <w:color w:val="000000" w:themeColor="text1"/>
                <w:szCs w:val="28"/>
                <w14:textFill>
                  <w14:solidFill>
                    <w14:schemeClr w14:val="tx1"/>
                  </w14:solidFill>
                </w14:textFill>
              </w:rPr>
              <w:t xml:space="preserve"> 总数量:  </w:t>
            </w:r>
            <w:r>
              <w:rPr>
                <w:rFonts w:hint="default"/>
                <w:color w:val="000000" w:themeColor="text1"/>
                <w:szCs w:val="24"/>
                <w14:textFill>
                  <w14:solidFill>
                    <w14:schemeClr w14:val="tx1"/>
                  </w14:solidFill>
                </w14:textFill>
              </w:rPr>
              <w:t>2</w:t>
            </w:r>
            <w:r>
              <w:rPr>
                <w:color w:val="000000" w:themeColor="text1"/>
                <w:szCs w:val="28"/>
                <w14:textFill>
                  <w14:solidFill>
                    <w14:schemeClr w14:val="tx1"/>
                  </w14:solidFill>
                </w14:textFill>
              </w:rPr>
              <w:t xml:space="preserve"> 辆    </w:t>
            </w:r>
          </w:p>
          <w:p w14:paraId="113CD30A">
            <w:pPr>
              <w:rPr>
                <w:color w:val="000000" w:themeColor="text1"/>
                <w:szCs w:val="28"/>
                <w14:textFill>
                  <w14:solidFill>
                    <w14:schemeClr w14:val="tx1"/>
                  </w14:solidFill>
                </w14:textFill>
              </w:rPr>
            </w:pPr>
            <w:r>
              <w:rPr>
                <w:color w:val="000000" w:themeColor="text1"/>
                <w:szCs w:val="28"/>
                <w14:textFill>
                  <w14:solidFill>
                    <w14:schemeClr w14:val="tx1"/>
                  </w14:solidFill>
                </w14:textFill>
              </w:rPr>
              <w:t xml:space="preserve">Total </w:t>
            </w:r>
            <w:r>
              <w:rPr>
                <w:rFonts w:hint="eastAsia"/>
                <w:color w:val="000000" w:themeColor="text1"/>
                <w:szCs w:val="28"/>
                <w:lang w:val="en-US" w:eastAsia="zh-CN"/>
                <w14:textFill>
                  <w14:solidFill>
                    <w14:schemeClr w14:val="tx1"/>
                  </w14:solidFill>
                </w14:textFill>
              </w:rPr>
              <w:t>A</w:t>
            </w:r>
            <w:r>
              <w:rPr>
                <w:color w:val="000000" w:themeColor="text1"/>
                <w:szCs w:val="28"/>
                <w14:textFill>
                  <w14:solidFill>
                    <w14:schemeClr w14:val="tx1"/>
                  </w14:solidFill>
                </w14:textFill>
              </w:rPr>
              <w:t xml:space="preserve">mount:  </w:t>
            </w:r>
            <w:r>
              <w:rPr>
                <w:color w:val="000000" w:themeColor="text1"/>
                <w:szCs w:val="24"/>
                <w14:textFill>
                  <w14:solidFill>
                    <w14:schemeClr w14:val="tx1"/>
                  </w14:solidFill>
                </w14:textFill>
              </w:rPr>
              <w:t>USD</w:t>
            </w:r>
            <w:r>
              <w:rPr>
                <w:color w:val="000000" w:themeColor="text1"/>
                <w:szCs w:val="28"/>
                <w14:textFill>
                  <w14:solidFill>
                    <w14:schemeClr w14:val="tx1"/>
                  </w14:solidFill>
                </w14:textFill>
              </w:rPr>
              <w:t xml:space="preserve"> </w:t>
            </w:r>
            <w:r>
              <w:rPr>
                <w:rFonts w:hint="eastAsia"/>
                <w:color w:val="000000" w:themeColor="text1"/>
                <w:szCs w:val="28"/>
                <w:lang w:val="en-US" w:eastAsia="zh-CN"/>
                <w14:textFill>
                  <w14:solidFill>
                    <w14:schemeClr w14:val="tx1"/>
                  </w14:solidFill>
                </w14:textFill>
              </w:rPr>
              <w:t>14,488</w:t>
            </w:r>
            <w:r>
              <w:rPr>
                <w:rFonts w:hint="default"/>
                <w:color w:val="000000" w:themeColor="text1"/>
                <w:szCs w:val="24"/>
                <w14:textFill>
                  <w14:solidFill>
                    <w14:schemeClr w14:val="tx1"/>
                  </w14:solidFill>
                </w14:textFill>
              </w:rPr>
              <w:t>.00</w:t>
            </w:r>
            <w:r>
              <w:rPr>
                <w:rFonts w:hint="eastAsia"/>
                <w:color w:val="000000" w:themeColor="text1"/>
                <w:szCs w:val="28"/>
                <w14:textFill>
                  <w14:solidFill>
                    <w14:schemeClr w14:val="tx1"/>
                  </w14:solidFill>
                </w14:textFill>
              </w:rPr>
              <w:t xml:space="preserve"> </w:t>
            </w:r>
            <w:r>
              <w:rPr>
                <w:color w:val="000000" w:themeColor="text1"/>
                <w:szCs w:val="28"/>
                <w14:textFill>
                  <w14:solidFill>
                    <w14:schemeClr w14:val="tx1"/>
                  </w14:solidFill>
                </w14:textFill>
              </w:rPr>
              <w:t xml:space="preserve"> 总金额:</w:t>
            </w:r>
            <w:r>
              <w:rPr>
                <w:rFonts w:hint="eastAsia"/>
                <w:color w:val="000000" w:themeColor="text1"/>
                <w:szCs w:val="28"/>
                <w14:textFill>
                  <w14:solidFill>
                    <w14:schemeClr w14:val="tx1"/>
                  </w14:solidFill>
                </w14:textFill>
              </w:rPr>
              <w:t xml:space="preserve"> </w:t>
            </w:r>
            <w:r>
              <w:rPr>
                <w:rFonts w:hint="default"/>
                <w:color w:val="000000" w:themeColor="text1"/>
                <w:szCs w:val="24"/>
                <w14:textFill>
                  <w14:solidFill>
                    <w14:schemeClr w14:val="tx1"/>
                  </w14:solidFill>
                </w14:textFill>
              </w:rPr>
              <w:t>美元</w:t>
            </w:r>
            <w:r>
              <w:rPr>
                <w:color w:val="000000" w:themeColor="text1"/>
                <w:szCs w:val="24"/>
                <w14:textFill>
                  <w14:solidFill>
                    <w14:schemeClr w14:val="tx1"/>
                  </w14:solidFill>
                </w14:textFill>
              </w:rPr>
              <w:t xml:space="preserve"> </w:t>
            </w:r>
            <w:r>
              <w:rPr>
                <w:rFonts w:hint="eastAsia"/>
                <w:color w:val="000000" w:themeColor="text1"/>
                <w:szCs w:val="28"/>
                <w:lang w:val="en-US" w:eastAsia="zh-CN"/>
                <w14:textFill>
                  <w14:solidFill>
                    <w14:schemeClr w14:val="tx1"/>
                  </w14:solidFill>
                </w14:textFill>
              </w:rPr>
              <w:t>14,488</w:t>
            </w:r>
            <w:r>
              <w:rPr>
                <w:rFonts w:hint="default"/>
                <w:color w:val="000000" w:themeColor="text1"/>
                <w:szCs w:val="24"/>
                <w14:textFill>
                  <w14:solidFill>
                    <w14:schemeClr w14:val="tx1"/>
                  </w14:solidFill>
                </w14:textFill>
              </w:rPr>
              <w:t>.00</w:t>
            </w:r>
          </w:p>
          <w:p w14:paraId="6578D7DC">
            <w:pPr>
              <w:rPr>
                <w:color w:val="000000" w:themeColor="text1"/>
                <w:szCs w:val="28"/>
                <w14:textFill>
                  <w14:solidFill>
                    <w14:schemeClr w14:val="tx1"/>
                  </w14:solidFill>
                </w14:textFill>
              </w:rPr>
            </w:pPr>
            <w:r>
              <w:rPr>
                <w:color w:val="000000" w:themeColor="text1"/>
                <w:szCs w:val="28"/>
                <w14:textFill>
                  <w14:solidFill>
                    <w14:schemeClr w14:val="tx1"/>
                  </w14:solidFill>
                </w14:textFill>
              </w:rPr>
              <w:t xml:space="preserve"> (Say</w:t>
            </w:r>
            <w:r>
              <w:rPr>
                <w:rFonts w:hint="eastAsia"/>
                <w:color w:val="000000" w:themeColor="text1"/>
                <w:szCs w:val="28"/>
                <w14:textFill>
                  <w14:solidFill>
                    <w14:schemeClr w14:val="tx1"/>
                  </w14:solidFill>
                </w14:textFill>
              </w:rPr>
              <w:t xml:space="preserve"> </w:t>
            </w:r>
            <w:r>
              <w:rPr>
                <w:color w:val="000000" w:themeColor="text1"/>
                <w:szCs w:val="28"/>
                <w14:textFill>
                  <w14:solidFill>
                    <w14:schemeClr w14:val="tx1"/>
                  </w14:solidFill>
                </w14:textFill>
              </w:rPr>
              <w:t xml:space="preserve">USD: </w:t>
            </w:r>
            <w:r>
              <w:rPr>
                <w:rFonts w:hint="default"/>
                <w:color w:val="000000" w:themeColor="text1"/>
                <w:szCs w:val="24"/>
                <w14:textFill>
                  <w14:solidFill>
                    <w14:schemeClr w14:val="tx1"/>
                  </w14:solidFill>
                </w14:textFill>
              </w:rPr>
              <w:t>FOURTEEN THOUSAND FOUR HUNDRED AND EIGHTY-EIGHT</w:t>
            </w:r>
            <w:r>
              <w:rPr>
                <w:rFonts w:hint="eastAsia"/>
                <w:color w:val="000000" w:themeColor="text1"/>
                <w:szCs w:val="28"/>
                <w14:textFill>
                  <w14:solidFill>
                    <w14:schemeClr w14:val="tx1"/>
                  </w14:solidFill>
                </w14:textFill>
              </w:rPr>
              <w:t xml:space="preserve"> ONLY</w:t>
            </w:r>
            <w:r>
              <w:rPr>
                <w:color w:val="000000" w:themeColor="text1"/>
                <w:szCs w:val="28"/>
                <w14:textFill>
                  <w14:solidFill>
                    <w14:schemeClr w14:val="tx1"/>
                  </w14:solidFill>
                </w14:textFill>
              </w:rPr>
              <w:t>)</w:t>
            </w:r>
          </w:p>
          <w:p w14:paraId="67FDF9B9">
            <w:pPr>
              <w:rPr>
                <w:color w:val="000000" w:themeColor="text1"/>
                <w:szCs w:val="28"/>
                <w14:textFill>
                  <w14:solidFill>
                    <w14:schemeClr w14:val="tx1"/>
                  </w14:solidFill>
                </w14:textFill>
              </w:rPr>
            </w:pPr>
            <w:r>
              <w:rPr>
                <w:color w:val="000000" w:themeColor="text1"/>
                <w:szCs w:val="28"/>
                <w14:textFill>
                  <w14:solidFill>
                    <w14:schemeClr w14:val="tx1"/>
                  </w14:solidFill>
                </w14:textFill>
              </w:rPr>
              <w:t>（合计</w:t>
            </w:r>
            <w:r>
              <w:rPr>
                <w:rFonts w:hint="default"/>
                <w:color w:val="000000" w:themeColor="text1"/>
                <w:szCs w:val="24"/>
                <w14:textFill>
                  <w14:solidFill>
                    <w14:schemeClr w14:val="tx1"/>
                  </w14:solidFill>
                </w14:textFill>
              </w:rPr>
              <w:t>美</w:t>
            </w:r>
            <w:r>
              <w:rPr>
                <w:rFonts w:hint="eastAsia"/>
                <w:color w:val="000000" w:themeColor="text1"/>
                <w:szCs w:val="28"/>
                <w14:textFill>
                  <w14:solidFill>
                    <w14:schemeClr w14:val="tx1"/>
                  </w14:solidFill>
                </w14:textFill>
              </w:rPr>
              <w:t>元：壹万肆仟肆佰捌拾捌</w:t>
            </w:r>
            <w:r>
              <w:rPr>
                <w:rFonts w:hint="default"/>
                <w:color w:val="000000" w:themeColor="text1"/>
                <w:szCs w:val="24"/>
                <w14:textFill>
                  <w14:solidFill>
                    <w14:schemeClr w14:val="tx1"/>
                  </w14:solidFill>
                </w14:textFill>
              </w:rPr>
              <w:t>美元</w:t>
            </w:r>
            <w:r>
              <w:rPr>
                <w:rFonts w:hint="eastAsia"/>
                <w:color w:val="000000" w:themeColor="text1"/>
                <w:szCs w:val="28"/>
                <w14:textFill>
                  <w14:solidFill>
                    <w14:schemeClr w14:val="tx1"/>
                  </w14:solidFill>
                </w14:textFill>
              </w:rPr>
              <w:t>整</w:t>
            </w:r>
            <w:r>
              <w:rPr>
                <w:color w:val="000000" w:themeColor="text1"/>
                <w:szCs w:val="28"/>
                <w14:textFill>
                  <w14:solidFill>
                    <w14:schemeClr w14:val="tx1"/>
                  </w14:solidFill>
                </w14:textFill>
              </w:rPr>
              <w:t>）</w:t>
            </w:r>
          </w:p>
          <w:p w14:paraId="15621024">
            <w:pPr>
              <w:rPr>
                <w:color w:val="000000" w:themeColor="text1"/>
                <w:szCs w:val="28"/>
                <w14:textFill>
                  <w14:solidFill>
                    <w14:schemeClr w14:val="tx1"/>
                  </w14:solidFill>
                </w14:textFill>
              </w:rPr>
            </w:pPr>
            <w:r>
              <w:rPr>
                <w:rFonts w:hint="default"/>
                <w:color w:val="000000" w:themeColor="text1"/>
                <w:szCs w:val="24"/>
                <w14:textFill>
                  <w14:solidFill>
                    <w14:schemeClr w14:val="tx1"/>
                  </w14:solidFill>
                </w14:textFill>
              </w:rPr>
              <w:t>F</w:t>
            </w:r>
            <w:r>
              <w:rPr>
                <w:color w:val="000000" w:themeColor="text1"/>
                <w:szCs w:val="24"/>
                <w14:textFill>
                  <w14:solidFill>
                    <w14:schemeClr w14:val="tx1"/>
                  </w14:solidFill>
                </w14:textFill>
              </w:rPr>
              <w:t xml:space="preserve">CA </w:t>
            </w:r>
            <w:r>
              <w:rPr>
                <w:color w:val="000000" w:themeColor="text1"/>
                <w:szCs w:val="28"/>
                <w14:textFill>
                  <w14:solidFill>
                    <w14:schemeClr w14:val="tx1"/>
                  </w14:solidFill>
                </w14:textFill>
              </w:rPr>
              <w:t xml:space="preserve"> </w:t>
            </w:r>
            <w:r>
              <w:rPr>
                <w:rFonts w:hint="eastAsia"/>
                <w:color w:val="000000" w:themeColor="text1"/>
                <w:szCs w:val="28"/>
                <w:lang w:val="en-US" w:eastAsia="zh-CN"/>
                <w14:textFill>
                  <w14:solidFill>
                    <w14:schemeClr w14:val="tx1"/>
                  </w14:solidFill>
                </w14:textFill>
              </w:rPr>
              <w:t xml:space="preserve">Guangzhou nansha </w:t>
            </w:r>
            <w:r>
              <w:rPr>
                <w:color w:val="000000" w:themeColor="text1"/>
                <w:szCs w:val="24"/>
                <w14:textFill>
                  <w14:solidFill>
                    <w14:schemeClr w14:val="tx1"/>
                  </w14:solidFill>
                </w14:textFill>
              </w:rPr>
              <w:t>P</w:t>
            </w:r>
            <w:r>
              <w:rPr>
                <w:rFonts w:hint="default"/>
                <w:color w:val="000000" w:themeColor="text1"/>
                <w:szCs w:val="24"/>
                <w14:textFill>
                  <w14:solidFill>
                    <w14:schemeClr w14:val="tx1"/>
                  </w14:solidFill>
                </w14:textFill>
              </w:rPr>
              <w:t xml:space="preserve">ort in </w:t>
            </w:r>
            <w:r>
              <w:rPr>
                <w:color w:val="000000" w:themeColor="text1"/>
                <w:szCs w:val="24"/>
                <w14:textFill>
                  <w14:solidFill>
                    <w14:schemeClr w14:val="tx1"/>
                  </w14:solidFill>
                </w14:textFill>
              </w:rPr>
              <w:t>China</w:t>
            </w:r>
            <w:r>
              <w:rPr>
                <w:rFonts w:hint="eastAsia"/>
                <w:color w:val="000000" w:themeColor="text1"/>
                <w:szCs w:val="28"/>
                <w14:textFill>
                  <w14:solidFill>
                    <w14:schemeClr w14:val="tx1"/>
                  </w14:solidFill>
                </w14:textFill>
              </w:rPr>
              <w:t xml:space="preserve"> </w:t>
            </w:r>
            <w:r>
              <w:rPr>
                <w:color w:val="000000" w:themeColor="text1"/>
                <w:szCs w:val="28"/>
                <w14:textFill>
                  <w14:solidFill>
                    <w14:schemeClr w14:val="tx1"/>
                  </w14:solidFill>
                </w14:textFill>
              </w:rPr>
              <w:t xml:space="preserve">   </w:t>
            </w:r>
            <w:r>
              <w:rPr>
                <w:color w:val="000000" w:themeColor="text1"/>
                <w:szCs w:val="24"/>
                <w14:textFill>
                  <w14:solidFill>
                    <w14:schemeClr w14:val="tx1"/>
                  </w14:solidFill>
                </w14:textFill>
              </w:rPr>
              <w:t>FCA</w:t>
            </w:r>
            <w:r>
              <w:rPr>
                <w:color w:val="000000" w:themeColor="text1"/>
                <w:szCs w:val="28"/>
                <w14:textFill>
                  <w14:solidFill>
                    <w14:schemeClr w14:val="tx1"/>
                  </w14:solidFill>
                </w14:textFill>
              </w:rPr>
              <w:t xml:space="preserve">  </w:t>
            </w:r>
            <w:r>
              <w:rPr>
                <w:rFonts w:hint="default"/>
                <w:color w:val="000000" w:themeColor="text1"/>
                <w:szCs w:val="24"/>
                <w14:textFill>
                  <w14:solidFill>
                    <w14:schemeClr w14:val="tx1"/>
                  </w14:solidFill>
                </w14:textFill>
              </w:rPr>
              <w:t>中国</w:t>
            </w:r>
            <w:r>
              <w:rPr>
                <w:rFonts w:hint="eastAsia"/>
                <w:color w:val="000000" w:themeColor="text1"/>
                <w:szCs w:val="24"/>
                <w:lang w:val="en-US" w:eastAsia="zh-CN"/>
                <w14:textFill>
                  <w14:solidFill>
                    <w14:schemeClr w14:val="tx1"/>
                  </w14:solidFill>
                </w14:textFill>
              </w:rPr>
              <w:t>广州南沙</w:t>
            </w:r>
            <w:r>
              <w:rPr>
                <w:rFonts w:hint="default"/>
                <w:color w:val="000000" w:themeColor="text1"/>
                <w:szCs w:val="24"/>
                <w14:textFill>
                  <w14:solidFill>
                    <w14:schemeClr w14:val="tx1"/>
                  </w14:solidFill>
                </w14:textFill>
              </w:rPr>
              <w:t>港口</w:t>
            </w:r>
          </w:p>
        </w:tc>
      </w:tr>
    </w:tbl>
    <w:p w14:paraId="4266667D">
      <w:pPr>
        <w:rPr>
          <w:b/>
          <w:bCs/>
          <w:color w:val="000000" w:themeColor="text1"/>
          <w:sz w:val="24"/>
          <w:szCs w:val="24"/>
          <w:lang w:val="es-ES"/>
          <w14:textFill>
            <w14:solidFill>
              <w14:schemeClr w14:val="tx1"/>
            </w14:solidFill>
          </w14:textFill>
        </w:rPr>
      </w:pPr>
    </w:p>
    <w:p w14:paraId="6D7699CE">
      <w:pPr>
        <w:numPr>
          <w:ilvl w:val="0"/>
          <w:numId w:val="1"/>
        </w:numPr>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Export Destination:</w:t>
      </w:r>
      <w:r>
        <w:rPr>
          <w:rFonts w:hint="eastAsia"/>
          <w:b/>
          <w:bCs/>
          <w:color w:val="000000" w:themeColor="text1"/>
          <w:sz w:val="24"/>
          <w:szCs w:val="24"/>
          <w14:textFill>
            <w14:solidFill>
              <w14:schemeClr w14:val="tx1"/>
            </w14:solidFill>
          </w14:textFill>
        </w:rPr>
        <w:t xml:space="preserve"> </w:t>
      </w:r>
      <w:r>
        <w:rPr>
          <w:rFonts w:hint="eastAsia"/>
          <w:color w:val="000000" w:themeColor="text1"/>
          <w:sz w:val="24"/>
          <w:szCs w:val="24"/>
          <w14:textFill>
            <w14:solidFill>
              <w14:schemeClr w14:val="tx1"/>
            </w14:solidFill>
          </w14:textFill>
        </w:rPr>
        <w:t>Panama</w:t>
      </w:r>
      <w:r>
        <w:rPr>
          <w:color w:val="000000" w:themeColor="text1"/>
          <w:sz w:val="24"/>
          <w:szCs w:val="24"/>
          <w14:textFill>
            <w14:solidFill>
              <w14:schemeClr w14:val="tx1"/>
            </w14:solidFill>
          </w14:textFill>
        </w:rPr>
        <w:t xml:space="preserve"> </w:t>
      </w:r>
      <w:r>
        <w:rPr>
          <w:rFonts w:hint="eastAsia"/>
          <w:color w:val="000000" w:themeColor="text1"/>
          <w:sz w:val="24"/>
          <w:szCs w:val="24"/>
          <w14:textFill>
            <w14:solidFill>
              <w14:schemeClr w14:val="tx1"/>
            </w14:solidFill>
          </w14:textFill>
        </w:rPr>
        <w:t xml:space="preserve">(hereinafter as of </w:t>
      </w:r>
      <w:r>
        <w:rPr>
          <w:color w:val="000000" w:themeColor="text1"/>
          <w:sz w:val="24"/>
          <w:szCs w:val="24"/>
          <w14:textFill>
            <w14:solidFill>
              <w14:schemeClr w14:val="tx1"/>
            </w14:solidFill>
          </w14:textFill>
        </w:rPr>
        <w:t xml:space="preserve">“Territory”) </w:t>
      </w:r>
      <w:r>
        <w:rPr>
          <w:b/>
          <w:bCs/>
          <w:color w:val="000000" w:themeColor="text1"/>
          <w:sz w:val="24"/>
          <w:szCs w:val="24"/>
          <w14:textFill>
            <w14:solidFill>
              <w14:schemeClr w14:val="tx1"/>
            </w14:solidFill>
          </w14:textFill>
        </w:rPr>
        <w:t xml:space="preserve">       </w:t>
      </w:r>
    </w:p>
    <w:p w14:paraId="79F77037">
      <w:pPr>
        <w:ind w:left="-240" w:firstLine="482" w:firstLineChars="200"/>
        <w:jc w:val="both"/>
        <w:rPr>
          <w:b/>
          <w:bCs/>
          <w:color w:val="000000" w:themeColor="text1"/>
          <w:sz w:val="24"/>
          <w:szCs w:val="24"/>
          <w:lang w:val="es-ES"/>
          <w14:textFill>
            <w14:solidFill>
              <w14:schemeClr w14:val="tx1"/>
            </w14:solidFill>
          </w14:textFill>
        </w:rPr>
      </w:pPr>
      <w:r>
        <w:rPr>
          <w:b/>
          <w:bCs/>
          <w:color w:val="000000" w:themeColor="text1"/>
          <w:sz w:val="24"/>
          <w:szCs w:val="24"/>
          <w:lang w:val="es-ES"/>
          <w14:textFill>
            <w14:solidFill>
              <w14:schemeClr w14:val="tx1"/>
            </w14:solidFill>
          </w14:textFill>
        </w:rPr>
        <w:t>出口</w:t>
      </w:r>
      <w:r>
        <w:rPr>
          <w:rFonts w:hint="eastAsia"/>
          <w:b/>
          <w:bCs/>
          <w:color w:val="000000" w:themeColor="text1"/>
          <w:sz w:val="24"/>
          <w:szCs w:val="24"/>
          <w14:textFill>
            <w14:solidFill>
              <w14:schemeClr w14:val="tx1"/>
            </w14:solidFill>
          </w14:textFill>
        </w:rPr>
        <w:t>目的</w:t>
      </w:r>
      <w:r>
        <w:rPr>
          <w:rFonts w:hint="eastAsia"/>
          <w:b/>
          <w:bCs/>
          <w:color w:val="000000" w:themeColor="text1"/>
          <w:sz w:val="24"/>
          <w:szCs w:val="24"/>
          <w:lang w:val="en-US" w:eastAsia="zh-CN"/>
          <w14:textFill>
            <w14:solidFill>
              <w14:schemeClr w14:val="tx1"/>
            </w14:solidFill>
          </w14:textFill>
        </w:rPr>
        <w:t>地</w:t>
      </w:r>
      <w:r>
        <w:rPr>
          <w:b/>
          <w:bCs/>
          <w:color w:val="000000" w:themeColor="text1"/>
          <w:sz w:val="24"/>
          <w:szCs w:val="24"/>
          <w:lang w:val="es-ES"/>
          <w14:textFill>
            <w14:solidFill>
              <w14:schemeClr w14:val="tx1"/>
            </w14:solidFill>
          </w14:textFill>
        </w:rPr>
        <w:t>：</w:t>
      </w:r>
      <w:r>
        <w:rPr>
          <w:rFonts w:hint="eastAsia"/>
          <w:b/>
          <w:bCs/>
          <w:color w:val="000000" w:themeColor="text1"/>
          <w:sz w:val="24"/>
          <w:szCs w:val="24"/>
          <w14:textFill>
            <w14:solidFill>
              <w14:schemeClr w14:val="tx1"/>
            </w14:solidFill>
          </w14:textFill>
        </w:rPr>
        <w:t>巴拿马</w:t>
      </w:r>
      <w:r>
        <w:rPr>
          <w:rFonts w:hint="eastAsia"/>
          <w:color w:val="000000" w:themeColor="text1"/>
          <w:sz w:val="24"/>
          <w:szCs w:val="24"/>
          <w14:textFill>
            <w14:solidFill>
              <w14:schemeClr w14:val="tx1"/>
            </w14:solidFill>
          </w14:textFill>
        </w:rPr>
        <w:t>（下称“区域”）</w:t>
      </w:r>
      <w:r>
        <w:rPr>
          <w:b/>
          <w:bCs/>
          <w:color w:val="000000" w:themeColor="text1"/>
          <w:sz w:val="24"/>
          <w:szCs w:val="24"/>
          <w14:textFill>
            <w14:solidFill>
              <w14:schemeClr w14:val="tx1"/>
            </w14:solidFill>
          </w14:textFill>
        </w:rPr>
        <w:t xml:space="preserve">         </w:t>
      </w:r>
    </w:p>
    <w:p w14:paraId="2498DBE7">
      <w:pPr>
        <w:ind w:left="600" w:leftChars="300"/>
        <w:jc w:val="both"/>
        <w:rPr>
          <w:bCs/>
          <w:color w:val="000000" w:themeColor="text1"/>
          <w:sz w:val="24"/>
          <w:szCs w:val="24"/>
          <w:lang w:val="es-ES"/>
          <w14:textFill>
            <w14:solidFill>
              <w14:schemeClr w14:val="tx1"/>
            </w14:solidFill>
          </w14:textFill>
        </w:rPr>
      </w:pPr>
      <w:r>
        <w:rPr>
          <w:bCs/>
          <w:color w:val="000000" w:themeColor="text1"/>
          <w:sz w:val="24"/>
          <w:szCs w:val="24"/>
          <w:lang w:val="es-ES"/>
          <w14:textFill>
            <w14:solidFill>
              <w14:schemeClr w14:val="tx1"/>
            </w14:solidFill>
          </w14:textFill>
        </w:rPr>
        <w:t xml:space="preserve">The Vehicles under the Contract shall not be exported to other countries except the country agreed upon by this clause, nor shall be sold domestically in China. </w:t>
      </w:r>
    </w:p>
    <w:p w14:paraId="1738F261">
      <w:pPr>
        <w:ind w:left="600" w:leftChars="300"/>
        <w:jc w:val="both"/>
        <w:rPr>
          <w:bCs/>
          <w:color w:val="000000" w:themeColor="text1"/>
          <w:sz w:val="24"/>
          <w:szCs w:val="24"/>
          <w:lang w:val="es-ES"/>
          <w14:textFill>
            <w14:solidFill>
              <w14:schemeClr w14:val="tx1"/>
            </w14:solidFill>
          </w14:textFill>
        </w:rPr>
      </w:pPr>
      <w:r>
        <w:rPr>
          <w:rFonts w:hint="eastAsia"/>
          <w:bCs/>
          <w:color w:val="000000" w:themeColor="text1"/>
          <w:sz w:val="24"/>
          <w:szCs w:val="24"/>
          <w14:textFill>
            <w14:solidFill>
              <w14:schemeClr w14:val="tx1"/>
            </w14:solidFill>
          </w14:textFill>
        </w:rPr>
        <w:t>本合同项下的车辆不得出口到本条规定的国家外</w:t>
      </w:r>
      <w:r>
        <w:rPr>
          <w:rFonts w:hint="eastAsia"/>
          <w:bCs/>
          <w:color w:val="000000" w:themeColor="text1"/>
          <w:sz w:val="24"/>
          <w:szCs w:val="24"/>
          <w:lang w:val="es-ES"/>
          <w14:textFill>
            <w14:solidFill>
              <w14:schemeClr w14:val="tx1"/>
            </w14:solidFill>
          </w14:textFill>
        </w:rPr>
        <w:t>，</w:t>
      </w:r>
      <w:r>
        <w:rPr>
          <w:rFonts w:hint="eastAsia"/>
          <w:bCs/>
          <w:color w:val="000000" w:themeColor="text1"/>
          <w:sz w:val="24"/>
          <w:szCs w:val="24"/>
          <w14:textFill>
            <w14:solidFill>
              <w14:schemeClr w14:val="tx1"/>
            </w14:solidFill>
          </w14:textFill>
        </w:rPr>
        <w:t>也不得转中国国内销售。</w:t>
      </w:r>
      <w:r>
        <w:rPr>
          <w:rFonts w:hint="eastAsia"/>
          <w:bCs/>
          <w:color w:val="000000" w:themeColor="text1"/>
          <w:sz w:val="24"/>
          <w:szCs w:val="24"/>
          <w:lang w:val="es-ES"/>
          <w14:textFill>
            <w14:solidFill>
              <w14:schemeClr w14:val="tx1"/>
            </w14:solidFill>
          </w14:textFill>
        </w:rPr>
        <w:t xml:space="preserve"> </w:t>
      </w:r>
    </w:p>
    <w:p w14:paraId="7EB73552">
      <w:pPr>
        <w:ind w:left="600" w:leftChars="300"/>
        <w:jc w:val="both"/>
        <w:rPr>
          <w:bCs/>
          <w:color w:val="000000" w:themeColor="text1"/>
          <w:sz w:val="24"/>
          <w:szCs w:val="24"/>
          <w14:textFill>
            <w14:solidFill>
              <w14:schemeClr w14:val="tx1"/>
            </w14:solidFill>
          </w14:textFill>
        </w:rPr>
      </w:pPr>
      <w:r>
        <w:rPr>
          <w:bCs/>
          <w:color w:val="000000" w:themeColor="text1"/>
          <w:sz w:val="24"/>
          <w:szCs w:val="24"/>
          <w14:textFill>
            <w14:solidFill>
              <w14:schemeClr w14:val="tx1"/>
            </w14:solidFill>
          </w14:textFill>
        </w:rPr>
        <w:t>T</w:t>
      </w:r>
      <w:r>
        <w:rPr>
          <w:rFonts w:hint="eastAsia"/>
          <w:bCs/>
          <w:color w:val="000000" w:themeColor="text1"/>
          <w:sz w:val="24"/>
          <w:szCs w:val="24"/>
          <w14:textFill>
            <w14:solidFill>
              <w14:schemeClr w14:val="tx1"/>
            </w14:solidFill>
          </w14:textFill>
        </w:rPr>
        <w:t>he</w:t>
      </w:r>
      <w:r>
        <w:rPr>
          <w:bCs/>
          <w:color w:val="000000" w:themeColor="text1"/>
          <w:sz w:val="24"/>
          <w:szCs w:val="24"/>
          <w14:textFill>
            <w14:solidFill>
              <w14:schemeClr w14:val="tx1"/>
            </w14:solidFill>
          </w14:textFill>
        </w:rPr>
        <w:t xml:space="preserve"> Seller will not support any process and documents related to homologation and registration, and the above quotation does not include homologation and registration fee.</w:t>
      </w:r>
    </w:p>
    <w:p w14:paraId="558592EF">
      <w:pPr>
        <w:ind w:left="600" w:leftChars="300"/>
        <w:jc w:val="both"/>
        <w:rPr>
          <w:bCs/>
          <w:color w:val="000000" w:themeColor="text1"/>
          <w:sz w:val="24"/>
          <w:szCs w:val="24"/>
          <w14:textFill>
            <w14:solidFill>
              <w14:schemeClr w14:val="tx1"/>
            </w14:solidFill>
          </w14:textFill>
        </w:rPr>
      </w:pPr>
      <w:r>
        <w:rPr>
          <w:rFonts w:hint="eastAsia"/>
          <w:bCs/>
          <w:color w:val="000000" w:themeColor="text1"/>
          <w:sz w:val="24"/>
          <w:szCs w:val="24"/>
          <w14:textFill>
            <w14:solidFill>
              <w14:schemeClr w14:val="tx1"/>
            </w14:solidFill>
          </w14:textFill>
        </w:rPr>
        <w:t>卖方将不会支持任何认证和公告的流程和文件资料，同时此次报价不包含认证和公告费。</w:t>
      </w:r>
    </w:p>
    <w:p w14:paraId="0062B651">
      <w:pPr>
        <w:numPr>
          <w:ilvl w:val="0"/>
          <w:numId w:val="1"/>
        </w:numPr>
        <w:spacing w:after="120" w:afterLines="50" w:line="240" w:lineRule="exact"/>
        <w:ind w:left="238" w:hanging="238"/>
        <w:jc w:val="both"/>
        <w:rPr>
          <w:bCs/>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Incoterms:</w:t>
      </w:r>
      <w:r>
        <w:rPr>
          <w:bCs/>
          <w:color w:val="000000" w:themeColor="text1"/>
          <w:sz w:val="24"/>
          <w:szCs w:val="24"/>
          <w14:textFill>
            <w14:solidFill>
              <w14:schemeClr w14:val="tx1"/>
            </w14:solidFill>
          </w14:textFill>
        </w:rPr>
        <w:t xml:space="preserve"> </w:t>
      </w:r>
      <w:r>
        <w:rPr>
          <w:rFonts w:hint="eastAsia"/>
          <w:bCs/>
          <w:color w:val="000000" w:themeColor="text1"/>
          <w:sz w:val="24"/>
          <w:szCs w:val="24"/>
          <w14:textFill>
            <w14:solidFill>
              <w14:schemeClr w14:val="tx1"/>
            </w14:solidFill>
          </w14:textFill>
        </w:rPr>
        <w:t>FCA</w:t>
      </w:r>
      <w:r>
        <w:rPr>
          <w:rFonts w:hint="eastAsia"/>
          <w:bCs/>
          <w:color w:val="000000" w:themeColor="text1"/>
          <w:sz w:val="24"/>
          <w:szCs w:val="24"/>
          <w:lang w:val="en-US" w:eastAsia="zh-CN"/>
          <w14:textFill>
            <w14:solidFill>
              <w14:schemeClr w14:val="tx1"/>
            </w14:solidFill>
          </w14:textFill>
        </w:rPr>
        <w:t xml:space="preserve"> </w:t>
      </w:r>
      <w:r>
        <w:rPr>
          <w:rFonts w:hint="eastAsia"/>
          <w:bCs/>
          <w:color w:val="000000" w:themeColor="text1"/>
          <w:sz w:val="24"/>
          <w:szCs w:val="24"/>
          <w14:textFill>
            <w14:solidFill>
              <w14:schemeClr w14:val="tx1"/>
            </w14:solidFill>
          </w14:textFill>
        </w:rPr>
        <w:t>Guangzhou nansha Port in China贸易条款：FCA 中国广州南沙港口</w:t>
      </w:r>
    </w:p>
    <w:p w14:paraId="65F8EC95">
      <w:pPr>
        <w:numPr>
          <w:ilvl w:val="0"/>
          <w:numId w:val="1"/>
        </w:numPr>
        <w:spacing w:after="120" w:afterLines="50"/>
        <w:jc w:val="both"/>
        <w:rPr>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 xml:space="preserve">The color of </w:t>
      </w:r>
      <w:r>
        <w:rPr>
          <w:rFonts w:hint="eastAsia"/>
          <w:b/>
          <w:bCs/>
          <w:color w:val="000000" w:themeColor="text1"/>
          <w:sz w:val="24"/>
          <w:szCs w:val="24"/>
          <w14:textFill>
            <w14:solidFill>
              <w14:schemeClr w14:val="tx1"/>
            </w14:solidFill>
          </w14:textFill>
        </w:rPr>
        <w:t>Product</w:t>
      </w:r>
      <w:r>
        <w:rPr>
          <w:b/>
          <w:bCs/>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 xml:space="preserve"> </w:t>
      </w:r>
      <w:r>
        <w:rPr>
          <w:rFonts w:hint="eastAsia"/>
          <w:color w:val="000000" w:themeColor="text1"/>
          <w:sz w:val="24"/>
          <w:szCs w:val="24"/>
          <w14:textFill>
            <w14:solidFill>
              <w14:schemeClr w14:val="tx1"/>
            </w14:solidFill>
          </w14:textFill>
        </w:rPr>
        <w:t>T</w:t>
      </w:r>
      <w:r>
        <w:rPr>
          <w:color w:val="000000" w:themeColor="text1"/>
          <w:sz w:val="24"/>
          <w:szCs w:val="24"/>
          <w14:textFill>
            <w14:solidFill>
              <w14:schemeClr w14:val="tx1"/>
            </w14:solidFill>
          </w14:textFill>
        </w:rPr>
        <w:t xml:space="preserve">o be cover by the </w:t>
      </w:r>
      <w:r>
        <w:rPr>
          <w:rFonts w:hint="eastAsia"/>
          <w:color w:val="000000" w:themeColor="text1"/>
          <w:sz w:val="24"/>
          <w:szCs w:val="24"/>
          <w14:textFill>
            <w14:solidFill>
              <w14:schemeClr w14:val="tx1"/>
            </w14:solidFill>
          </w14:textFill>
        </w:rPr>
        <w:t>Buyer</w:t>
      </w:r>
      <w:r>
        <w:rPr>
          <w:color w:val="000000" w:themeColor="text1"/>
          <w:sz w:val="24"/>
          <w:szCs w:val="24"/>
          <w14:textFill>
            <w14:solidFill>
              <w14:schemeClr w14:val="tx1"/>
            </w14:solidFill>
          </w14:textFill>
        </w:rPr>
        <w:t>. 车辆颜色: 买方决定。</w:t>
      </w:r>
    </w:p>
    <w:p w14:paraId="199901F3">
      <w:pPr>
        <w:numPr>
          <w:ilvl w:val="0"/>
          <w:numId w:val="1"/>
        </w:numPr>
        <w:spacing w:after="120" w:afterLines="50" w:line="240" w:lineRule="exact"/>
        <w:jc w:val="both"/>
        <w:rPr>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Packing: Bare.</w:t>
      </w:r>
      <w:r>
        <w:rPr>
          <w:rFonts w:hint="eastAsia"/>
          <w:b/>
          <w:bCs/>
          <w:color w:val="000000" w:themeColor="text1"/>
          <w:sz w:val="24"/>
          <w:szCs w:val="24"/>
          <w14:textFill>
            <w14:solidFill>
              <w14:schemeClr w14:val="tx1"/>
            </w14:solidFill>
          </w14:textFill>
        </w:rPr>
        <w:t xml:space="preserve"> </w:t>
      </w:r>
      <w:r>
        <w:rPr>
          <w:bCs/>
          <w:color w:val="000000" w:themeColor="text1"/>
          <w:sz w:val="24"/>
          <w:szCs w:val="24"/>
          <w14:textFill>
            <w14:solidFill>
              <w14:schemeClr w14:val="tx1"/>
            </w14:solidFill>
          </w14:textFill>
        </w:rPr>
        <w:t>包装：裸装。</w:t>
      </w:r>
    </w:p>
    <w:p w14:paraId="1DEC85C5">
      <w:pPr>
        <w:numPr>
          <w:ilvl w:val="0"/>
          <w:numId w:val="1"/>
        </w:numPr>
        <w:spacing w:after="120" w:afterLines="50" w:line="240" w:lineRule="exact"/>
        <w:jc w:val="both"/>
        <w:rPr>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Shipping marks:</w:t>
      </w:r>
      <w:r>
        <w:rPr>
          <w:color w:val="000000" w:themeColor="text1"/>
          <w:sz w:val="24"/>
          <w:szCs w:val="24"/>
          <w14:textFill>
            <w14:solidFill>
              <w14:schemeClr w14:val="tx1"/>
            </w14:solidFill>
          </w14:textFill>
        </w:rPr>
        <w:t xml:space="preserve"> N/M.</w:t>
      </w:r>
      <w:r>
        <w:rPr>
          <w:rFonts w:hint="eastAsia"/>
          <w:color w:val="000000" w:themeColor="text1"/>
          <w:sz w:val="24"/>
          <w:szCs w:val="24"/>
          <w14:textFill>
            <w14:solidFill>
              <w14:schemeClr w14:val="tx1"/>
            </w14:solidFill>
          </w14:textFill>
        </w:rPr>
        <w:t xml:space="preserve"> </w:t>
      </w:r>
      <w:r>
        <w:rPr>
          <w:color w:val="000000" w:themeColor="text1"/>
          <w:sz w:val="24"/>
          <w:szCs w:val="24"/>
          <w14:textFill>
            <w14:solidFill>
              <w14:schemeClr w14:val="tx1"/>
            </w14:solidFill>
          </w14:textFill>
        </w:rPr>
        <w:t>运输标记: 无。</w:t>
      </w:r>
    </w:p>
    <w:p w14:paraId="15D49CC7">
      <w:pPr>
        <w:numPr>
          <w:ilvl w:val="0"/>
          <w:numId w:val="1"/>
        </w:numPr>
        <w:spacing w:after="120" w:afterLines="50" w:line="240" w:lineRule="exact"/>
        <w:jc w:val="both"/>
        <w:rPr>
          <w:color w:val="000000" w:themeColor="text1"/>
          <w14:textFill>
            <w14:solidFill>
              <w14:schemeClr w14:val="tx1"/>
            </w14:solidFill>
          </w14:textFill>
        </w:rPr>
      </w:pPr>
      <w:r>
        <w:rPr>
          <w:b/>
          <w:bCs/>
          <w:color w:val="000000" w:themeColor="text1"/>
          <w:sz w:val="24"/>
          <w:szCs w:val="24"/>
          <w14:textFill>
            <w14:solidFill>
              <w14:schemeClr w14:val="tx1"/>
            </w14:solidFill>
          </w14:textFill>
        </w:rPr>
        <w:t>Partial Delivery:</w:t>
      </w:r>
      <w:r>
        <w:rPr>
          <w:color w:val="000000" w:themeColor="text1"/>
          <w:sz w:val="24"/>
          <w:szCs w:val="24"/>
          <w14:textFill>
            <w14:solidFill>
              <w14:schemeClr w14:val="tx1"/>
            </w14:solidFill>
          </w14:textFill>
        </w:rPr>
        <w:t xml:space="preserve"> Allowed.  </w:t>
      </w:r>
      <w:r>
        <w:rPr>
          <w:rFonts w:hint="eastAsia"/>
          <w:color w:val="000000" w:themeColor="text1"/>
          <w:sz w:val="24"/>
          <w:szCs w:val="24"/>
          <w14:textFill>
            <w14:solidFill>
              <w14:schemeClr w14:val="tx1"/>
            </w14:solidFill>
          </w14:textFill>
        </w:rPr>
        <w:t>允许分批发运。</w:t>
      </w:r>
    </w:p>
    <w:p w14:paraId="188F3957">
      <w:pPr>
        <w:numPr>
          <w:ilvl w:val="0"/>
          <w:numId w:val="1"/>
        </w:numPr>
        <w:spacing w:after="120" w:afterLines="50" w:line="240" w:lineRule="exact"/>
        <w:ind w:left="238" w:hanging="238"/>
        <w:jc w:val="both"/>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 xml:space="preserve"> </w:t>
      </w:r>
      <w:r>
        <w:rPr>
          <w:b/>
          <w:bCs/>
          <w:color w:val="000000" w:themeColor="text1"/>
          <w:sz w:val="24"/>
          <w:szCs w:val="24"/>
          <w14:textFill>
            <w14:solidFill>
              <w14:schemeClr w14:val="tx1"/>
            </w14:solidFill>
          </w14:textFill>
        </w:rPr>
        <w:t>C</w:t>
      </w:r>
      <w:r>
        <w:rPr>
          <w:rFonts w:hint="eastAsia"/>
          <w:b/>
          <w:bCs/>
          <w:color w:val="000000" w:themeColor="text1"/>
          <w:sz w:val="24"/>
          <w:szCs w:val="24"/>
          <w14:textFill>
            <w14:solidFill>
              <w14:schemeClr w14:val="tx1"/>
            </w14:solidFill>
          </w14:textFill>
        </w:rPr>
        <w:t>ost</w:t>
      </w:r>
      <w:r>
        <w:rPr>
          <w:b/>
          <w:bCs/>
          <w:color w:val="000000" w:themeColor="text1"/>
          <w:sz w:val="24"/>
          <w:szCs w:val="24"/>
          <w14:textFill>
            <w14:solidFill>
              <w14:schemeClr w14:val="tx1"/>
            </w14:solidFill>
          </w14:textFill>
        </w:rPr>
        <w:t xml:space="preserve"> </w:t>
      </w:r>
      <w:r>
        <w:rPr>
          <w:rFonts w:hint="eastAsia"/>
          <w:b/>
          <w:bCs/>
          <w:color w:val="000000" w:themeColor="text1"/>
          <w:sz w:val="24"/>
          <w:szCs w:val="24"/>
          <w14:textFill>
            <w14:solidFill>
              <w14:schemeClr w14:val="tx1"/>
            </w14:solidFill>
          </w14:textFill>
        </w:rPr>
        <w:t xml:space="preserve">, </w:t>
      </w:r>
      <w:r>
        <w:rPr>
          <w:b/>
          <w:bCs/>
          <w:color w:val="000000" w:themeColor="text1"/>
          <w:sz w:val="24"/>
          <w:szCs w:val="24"/>
          <w14:textFill>
            <w14:solidFill>
              <w14:schemeClr w14:val="tx1"/>
            </w14:solidFill>
          </w14:textFill>
        </w:rPr>
        <w:t xml:space="preserve">Risks and Title   </w:t>
      </w:r>
      <w:r>
        <w:rPr>
          <w:rFonts w:hint="eastAsia"/>
          <w:b/>
          <w:bCs/>
          <w:color w:val="000000" w:themeColor="text1"/>
          <w:sz w:val="24"/>
          <w:szCs w:val="24"/>
          <w14:textFill>
            <w14:solidFill>
              <w14:schemeClr w14:val="tx1"/>
            </w14:solidFill>
          </w14:textFill>
        </w:rPr>
        <w:t>费用，</w:t>
      </w:r>
      <w:r>
        <w:rPr>
          <w:b/>
          <w:bCs/>
          <w:color w:val="000000" w:themeColor="text1"/>
          <w:sz w:val="24"/>
          <w:szCs w:val="24"/>
          <w14:textFill>
            <w14:solidFill>
              <w14:schemeClr w14:val="tx1"/>
            </w14:solidFill>
          </w14:textFill>
        </w:rPr>
        <w:t>风险</w:t>
      </w:r>
      <w:r>
        <w:rPr>
          <w:rFonts w:hint="eastAsia"/>
          <w:b/>
          <w:bCs/>
          <w:color w:val="000000" w:themeColor="text1"/>
          <w:sz w:val="24"/>
          <w:szCs w:val="24"/>
          <w14:textFill>
            <w14:solidFill>
              <w14:schemeClr w14:val="tx1"/>
            </w14:solidFill>
          </w14:textFill>
        </w:rPr>
        <w:t>及车辆</w:t>
      </w:r>
      <w:r>
        <w:rPr>
          <w:b/>
          <w:bCs/>
          <w:color w:val="000000" w:themeColor="text1"/>
          <w:sz w:val="24"/>
          <w:szCs w:val="24"/>
          <w14:textFill>
            <w14:solidFill>
              <w14:schemeClr w14:val="tx1"/>
            </w14:solidFill>
          </w14:textFill>
        </w:rPr>
        <w:t>所有权交割</w:t>
      </w:r>
    </w:p>
    <w:p w14:paraId="7933C2C7">
      <w:pPr>
        <w:spacing w:after="120" w:afterLines="50" w:line="240" w:lineRule="exact"/>
        <w:ind w:left="600" w:leftChars="300" w:firstLine="0" w:firstLineChars="0"/>
        <w:jc w:val="both"/>
        <w:rPr>
          <w:rFonts w:hint="eastAsia" w:eastAsia="宋体"/>
          <w:color w:val="000000" w:themeColor="text1"/>
          <w:sz w:val="21"/>
          <w:szCs w:val="21"/>
          <w:lang w:val="en-US" w:eastAsia="zh-CN"/>
          <w14:textFill>
            <w14:solidFill>
              <w14:schemeClr w14:val="tx1"/>
            </w14:solidFill>
          </w14:textFill>
        </w:rPr>
      </w:pPr>
      <w:r>
        <w:rPr>
          <w:bCs/>
          <w:color w:val="000000" w:themeColor="text1"/>
          <w:sz w:val="24"/>
          <w:szCs w:val="24"/>
          <w14:textFill>
            <w14:solidFill>
              <w14:schemeClr w14:val="tx1"/>
            </w14:solidFill>
          </w14:textFill>
        </w:rPr>
        <w:t>Unless otherwise agreed between the Parties, Seller will ship the V</w:t>
      </w:r>
      <w:r>
        <w:rPr>
          <w:rFonts w:hint="eastAsia"/>
          <w:bCs/>
          <w:color w:val="000000" w:themeColor="text1"/>
          <w:sz w:val="24"/>
          <w:szCs w:val="24"/>
          <w14:textFill>
            <w14:solidFill>
              <w14:schemeClr w14:val="tx1"/>
            </w14:solidFill>
          </w14:textFill>
        </w:rPr>
        <w:t>ehicle</w:t>
      </w:r>
      <w:r>
        <w:rPr>
          <w:bCs/>
          <w:color w:val="000000" w:themeColor="text1"/>
          <w:sz w:val="24"/>
          <w:szCs w:val="24"/>
          <w14:textFill>
            <w14:solidFill>
              <w14:schemeClr w14:val="tx1"/>
            </w14:solidFill>
          </w14:textFill>
        </w:rPr>
        <w:t>s in accordance with the shipping terms as below in accordance with INCOTERM 20</w:t>
      </w:r>
      <w:r>
        <w:rPr>
          <w:rFonts w:hint="eastAsia"/>
          <w:bCs/>
          <w:color w:val="000000" w:themeColor="text1"/>
          <w:sz w:val="24"/>
          <w:szCs w:val="24"/>
          <w14:textFill>
            <w14:solidFill>
              <w14:schemeClr w14:val="tx1"/>
            </w14:solidFill>
          </w14:textFill>
        </w:rPr>
        <w:t>2</w:t>
      </w:r>
      <w:r>
        <w:rPr>
          <w:bCs/>
          <w:color w:val="000000" w:themeColor="text1"/>
          <w:sz w:val="24"/>
          <w:szCs w:val="24"/>
          <w14:textFill>
            <w14:solidFill>
              <w14:schemeClr w14:val="tx1"/>
            </w14:solidFill>
          </w14:textFill>
        </w:rPr>
        <w:t xml:space="preserve">0 </w:t>
      </w:r>
      <w:r>
        <w:rPr>
          <w:rFonts w:hint="eastAsia"/>
          <w:bCs/>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FCA</w:t>
      </w:r>
      <w:r>
        <w:rPr>
          <w:rFonts w:hint="eastAsia"/>
          <w:color w:val="000000" w:themeColor="text1"/>
          <w:sz w:val="24"/>
          <w:szCs w:val="24"/>
          <w:lang w:val="en-US" w:eastAsia="zh-CN"/>
          <w14:textFill>
            <w14:solidFill>
              <w14:schemeClr w14:val="tx1"/>
            </w14:solidFill>
          </w14:textFill>
        </w:rPr>
        <w:t>.</w:t>
      </w:r>
    </w:p>
    <w:p w14:paraId="3E55C0ED">
      <w:pPr>
        <w:spacing w:after="120" w:afterLines="50"/>
        <w:ind w:left="600" w:leftChars="300"/>
        <w:jc w:val="both"/>
        <w:rPr>
          <w:bCs/>
          <w:color w:val="000000" w:themeColor="text1"/>
          <w:sz w:val="24"/>
          <w:szCs w:val="24"/>
          <w14:textFill>
            <w14:solidFill>
              <w14:schemeClr w14:val="tx1"/>
            </w14:solidFill>
          </w14:textFill>
        </w:rPr>
      </w:pPr>
      <w:r>
        <w:rPr>
          <w:bCs/>
          <w:color w:val="000000" w:themeColor="text1"/>
          <w:sz w:val="24"/>
          <w:szCs w:val="24"/>
          <w14:textFill>
            <w14:solidFill>
              <w14:schemeClr w14:val="tx1"/>
            </w14:solidFill>
          </w14:textFill>
        </w:rPr>
        <w:t>除非双方另行约定，</w:t>
      </w:r>
      <w:r>
        <w:rPr>
          <w:rFonts w:hint="eastAsia"/>
          <w:bCs/>
          <w:color w:val="000000" w:themeColor="text1"/>
          <w:sz w:val="24"/>
          <w:szCs w:val="24"/>
          <w14:textFill>
            <w14:solidFill>
              <w14:schemeClr w14:val="tx1"/>
            </w14:solidFill>
          </w14:textFill>
        </w:rPr>
        <w:t>卖方</w:t>
      </w:r>
      <w:r>
        <w:rPr>
          <w:bCs/>
          <w:color w:val="000000" w:themeColor="text1"/>
          <w:sz w:val="24"/>
          <w:szCs w:val="24"/>
          <w14:textFill>
            <w14:solidFill>
              <w14:schemeClr w14:val="tx1"/>
            </w14:solidFill>
          </w14:textFill>
        </w:rPr>
        <w:t>将根据下述依据INCOTERM 20</w:t>
      </w:r>
      <w:r>
        <w:rPr>
          <w:rFonts w:hint="eastAsia"/>
          <w:bCs/>
          <w:color w:val="000000" w:themeColor="text1"/>
          <w:sz w:val="24"/>
          <w:szCs w:val="24"/>
          <w14:textFill>
            <w14:solidFill>
              <w14:schemeClr w14:val="tx1"/>
            </w14:solidFill>
          </w14:textFill>
        </w:rPr>
        <w:t>2</w:t>
      </w:r>
      <w:r>
        <w:rPr>
          <w:bCs/>
          <w:color w:val="000000" w:themeColor="text1"/>
          <w:sz w:val="24"/>
          <w:szCs w:val="24"/>
          <w14:textFill>
            <w14:solidFill>
              <w14:schemeClr w14:val="tx1"/>
            </w14:solidFill>
          </w14:textFill>
        </w:rPr>
        <w:t>0</w:t>
      </w:r>
      <w:r>
        <w:rPr>
          <w:rFonts w:hint="eastAsia"/>
          <w:bCs/>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FCA</w:t>
      </w:r>
      <w:r>
        <w:rPr>
          <w:bCs/>
          <w:color w:val="000000" w:themeColor="text1"/>
          <w:sz w:val="24"/>
          <w:szCs w:val="24"/>
          <w14:textFill>
            <w14:solidFill>
              <w14:schemeClr w14:val="tx1"/>
            </w14:solidFill>
          </w14:textFill>
        </w:rPr>
        <w:t>条款的规定运输方式运输</w:t>
      </w:r>
      <w:r>
        <w:rPr>
          <w:rFonts w:hint="eastAsia"/>
          <w:bCs/>
          <w:color w:val="000000" w:themeColor="text1"/>
          <w:sz w:val="24"/>
          <w:szCs w:val="24"/>
          <w14:textFill>
            <w14:solidFill>
              <w14:schemeClr w14:val="tx1"/>
            </w14:solidFill>
          </w14:textFill>
        </w:rPr>
        <w:t>车辆。</w:t>
      </w:r>
    </w:p>
    <w:p w14:paraId="7AD72BCC">
      <w:pPr>
        <w:tabs>
          <w:tab w:val="left" w:pos="240"/>
        </w:tabs>
        <w:spacing w:after="120" w:afterLines="50"/>
        <w:ind w:left="600" w:leftChars="300" w:firstLine="240" w:firstLineChars="100"/>
        <w:jc w:val="both"/>
        <w:rPr>
          <w:bCs/>
          <w:color w:val="000000" w:themeColor="text1"/>
          <w:sz w:val="24"/>
          <w:szCs w:val="24"/>
          <w14:textFill>
            <w14:solidFill>
              <w14:schemeClr w14:val="tx1"/>
            </w14:solidFill>
          </w14:textFill>
        </w:rPr>
      </w:pPr>
    </w:p>
    <w:p w14:paraId="2BB819F0">
      <w:pPr>
        <w:spacing w:after="120" w:afterLines="50"/>
        <w:ind w:left="600" w:leftChars="300"/>
        <w:jc w:val="both"/>
        <w:rPr>
          <w:bCs/>
          <w:color w:val="000000" w:themeColor="text1"/>
          <w:sz w:val="24"/>
          <w:szCs w:val="24"/>
          <w14:textFill>
            <w14:solidFill>
              <w14:schemeClr w14:val="tx1"/>
            </w14:solidFill>
          </w14:textFill>
        </w:rPr>
      </w:pPr>
      <w:r>
        <w:rPr>
          <w:bCs/>
          <w:color w:val="000000" w:themeColor="text1"/>
          <w:sz w:val="24"/>
          <w:szCs w:val="24"/>
          <w14:textFill>
            <w14:solidFill>
              <w14:schemeClr w14:val="tx1"/>
            </w14:solidFill>
          </w14:textFill>
        </w:rPr>
        <w:t>The risk of any loss, damage or deterioration of such V</w:t>
      </w:r>
      <w:r>
        <w:rPr>
          <w:rFonts w:hint="eastAsia"/>
          <w:bCs/>
          <w:color w:val="000000" w:themeColor="text1"/>
          <w:sz w:val="24"/>
          <w:szCs w:val="24"/>
          <w14:textFill>
            <w14:solidFill>
              <w14:schemeClr w14:val="tx1"/>
            </w14:solidFill>
          </w14:textFill>
        </w:rPr>
        <w:t>ehicle</w:t>
      </w:r>
      <w:r>
        <w:rPr>
          <w:bCs/>
          <w:color w:val="000000" w:themeColor="text1"/>
          <w:sz w:val="24"/>
          <w:szCs w:val="24"/>
          <w14:textFill>
            <w14:solidFill>
              <w14:schemeClr w14:val="tx1"/>
            </w14:solidFill>
          </w14:textFill>
        </w:rPr>
        <w:t>s will be borne by Distributor from the time V</w:t>
      </w:r>
      <w:r>
        <w:rPr>
          <w:rFonts w:hint="eastAsia"/>
          <w:bCs/>
          <w:color w:val="000000" w:themeColor="text1"/>
          <w:sz w:val="24"/>
          <w:szCs w:val="24"/>
          <w14:textFill>
            <w14:solidFill>
              <w14:schemeClr w14:val="tx1"/>
            </w14:solidFill>
          </w14:textFill>
        </w:rPr>
        <w:t>ehicle</w:t>
      </w:r>
      <w:r>
        <w:rPr>
          <w:bCs/>
          <w:color w:val="000000" w:themeColor="text1"/>
          <w:sz w:val="24"/>
          <w:szCs w:val="24"/>
          <w14:textFill>
            <w14:solidFill>
              <w14:schemeClr w14:val="tx1"/>
            </w14:solidFill>
          </w14:textFill>
        </w:rPr>
        <w:t>s have been delivered by S</w:t>
      </w:r>
      <w:r>
        <w:rPr>
          <w:rFonts w:hint="eastAsia"/>
          <w:bCs/>
          <w:color w:val="000000" w:themeColor="text1"/>
          <w:sz w:val="24"/>
          <w:szCs w:val="24"/>
          <w14:textFill>
            <w14:solidFill>
              <w14:schemeClr w14:val="tx1"/>
            </w14:solidFill>
          </w14:textFill>
        </w:rPr>
        <w:t>eller</w:t>
      </w:r>
      <w:r>
        <w:rPr>
          <w:bCs/>
          <w:color w:val="000000" w:themeColor="text1"/>
          <w:sz w:val="24"/>
          <w:szCs w:val="24"/>
          <w14:textFill>
            <w14:solidFill>
              <w14:schemeClr w14:val="tx1"/>
            </w14:solidFill>
          </w14:textFill>
        </w:rPr>
        <w:t xml:space="preserve"> to the carrier.  Title in such V</w:t>
      </w:r>
      <w:r>
        <w:rPr>
          <w:rFonts w:hint="eastAsia"/>
          <w:bCs/>
          <w:color w:val="000000" w:themeColor="text1"/>
          <w:sz w:val="24"/>
          <w:szCs w:val="24"/>
          <w14:textFill>
            <w14:solidFill>
              <w14:schemeClr w14:val="tx1"/>
            </w14:solidFill>
          </w14:textFill>
        </w:rPr>
        <w:t>ehicle</w:t>
      </w:r>
      <w:r>
        <w:rPr>
          <w:bCs/>
          <w:color w:val="000000" w:themeColor="text1"/>
          <w:sz w:val="24"/>
          <w:szCs w:val="24"/>
          <w14:textFill>
            <w14:solidFill>
              <w14:schemeClr w14:val="tx1"/>
            </w14:solidFill>
          </w14:textFill>
        </w:rPr>
        <w:t>s shall pass from S</w:t>
      </w:r>
      <w:r>
        <w:rPr>
          <w:rFonts w:hint="eastAsia"/>
          <w:bCs/>
          <w:color w:val="000000" w:themeColor="text1"/>
          <w:sz w:val="24"/>
          <w:szCs w:val="24"/>
          <w14:textFill>
            <w14:solidFill>
              <w14:schemeClr w14:val="tx1"/>
            </w14:solidFill>
          </w14:textFill>
        </w:rPr>
        <w:t>eller</w:t>
      </w:r>
      <w:r>
        <w:rPr>
          <w:bCs/>
          <w:color w:val="000000" w:themeColor="text1"/>
          <w:sz w:val="24"/>
          <w:szCs w:val="24"/>
          <w14:textFill>
            <w14:solidFill>
              <w14:schemeClr w14:val="tx1"/>
            </w14:solidFill>
          </w14:textFill>
        </w:rPr>
        <w:t xml:space="preserve"> to B</w:t>
      </w:r>
      <w:r>
        <w:rPr>
          <w:rFonts w:hint="eastAsia"/>
          <w:bCs/>
          <w:color w:val="000000" w:themeColor="text1"/>
          <w:sz w:val="24"/>
          <w:szCs w:val="24"/>
          <w14:textFill>
            <w14:solidFill>
              <w14:schemeClr w14:val="tx1"/>
            </w14:solidFill>
          </w14:textFill>
        </w:rPr>
        <w:t>uyer</w:t>
      </w:r>
      <w:r>
        <w:rPr>
          <w:bCs/>
          <w:color w:val="000000" w:themeColor="text1"/>
          <w:sz w:val="24"/>
          <w:szCs w:val="24"/>
          <w14:textFill>
            <w14:solidFill>
              <w14:schemeClr w14:val="tx1"/>
            </w14:solidFill>
          </w14:textFill>
        </w:rPr>
        <w:t xml:space="preserve"> when V</w:t>
      </w:r>
      <w:r>
        <w:rPr>
          <w:rFonts w:hint="eastAsia"/>
          <w:bCs/>
          <w:color w:val="000000" w:themeColor="text1"/>
          <w:sz w:val="24"/>
          <w:szCs w:val="24"/>
          <w14:textFill>
            <w14:solidFill>
              <w14:schemeClr w14:val="tx1"/>
            </w14:solidFill>
          </w14:textFill>
        </w:rPr>
        <w:t>ehicle</w:t>
      </w:r>
      <w:r>
        <w:rPr>
          <w:bCs/>
          <w:color w:val="000000" w:themeColor="text1"/>
          <w:sz w:val="24"/>
          <w:szCs w:val="24"/>
          <w14:textFill>
            <w14:solidFill>
              <w14:schemeClr w14:val="tx1"/>
            </w14:solidFill>
          </w14:textFill>
        </w:rPr>
        <w:t>s have been delivered by S</w:t>
      </w:r>
      <w:r>
        <w:rPr>
          <w:rFonts w:hint="eastAsia"/>
          <w:bCs/>
          <w:color w:val="000000" w:themeColor="text1"/>
          <w:sz w:val="24"/>
          <w:szCs w:val="24"/>
          <w14:textFill>
            <w14:solidFill>
              <w14:schemeClr w14:val="tx1"/>
            </w14:solidFill>
          </w14:textFill>
        </w:rPr>
        <w:t>eller</w:t>
      </w:r>
      <w:r>
        <w:rPr>
          <w:bCs/>
          <w:color w:val="000000" w:themeColor="text1"/>
          <w:sz w:val="24"/>
          <w:szCs w:val="24"/>
          <w14:textFill>
            <w14:solidFill>
              <w14:schemeClr w14:val="tx1"/>
            </w14:solidFill>
          </w14:textFill>
        </w:rPr>
        <w:t xml:space="preserve"> to and accepted by the carrier.</w:t>
      </w:r>
    </w:p>
    <w:p w14:paraId="50C7C429">
      <w:pPr>
        <w:spacing w:after="120" w:afterLines="50"/>
        <w:ind w:left="600" w:leftChars="300"/>
        <w:jc w:val="both"/>
        <w:rPr>
          <w:bCs/>
          <w:color w:val="000000" w:themeColor="text1"/>
          <w:sz w:val="24"/>
          <w:szCs w:val="24"/>
          <w14:textFill>
            <w14:solidFill>
              <w14:schemeClr w14:val="tx1"/>
            </w14:solidFill>
          </w14:textFill>
        </w:rPr>
      </w:pPr>
      <w:r>
        <w:rPr>
          <w:rFonts w:hint="eastAsia"/>
          <w:bCs/>
          <w:color w:val="000000" w:themeColor="text1"/>
          <w:sz w:val="24"/>
          <w:szCs w:val="24"/>
          <w14:textFill>
            <w14:solidFill>
              <w14:schemeClr w14:val="tx1"/>
            </w14:solidFill>
          </w14:textFill>
        </w:rPr>
        <w:t>在卖方</w:t>
      </w:r>
      <w:r>
        <w:rPr>
          <w:bCs/>
          <w:color w:val="000000" w:themeColor="text1"/>
          <w:sz w:val="24"/>
          <w:szCs w:val="24"/>
          <w14:textFill>
            <w14:solidFill>
              <w14:schemeClr w14:val="tx1"/>
            </w14:solidFill>
          </w14:textFill>
        </w:rPr>
        <w:t>将</w:t>
      </w:r>
      <w:r>
        <w:rPr>
          <w:rFonts w:hint="eastAsia"/>
          <w:bCs/>
          <w:color w:val="000000" w:themeColor="text1"/>
          <w:sz w:val="24"/>
          <w:szCs w:val="24"/>
          <w14:textFill>
            <w14:solidFill>
              <w14:schemeClr w14:val="tx1"/>
            </w14:solidFill>
          </w14:textFill>
        </w:rPr>
        <w:t>车辆</w:t>
      </w:r>
      <w:r>
        <w:rPr>
          <w:bCs/>
          <w:color w:val="000000" w:themeColor="text1"/>
          <w:sz w:val="24"/>
          <w:szCs w:val="24"/>
          <w14:textFill>
            <w14:solidFill>
              <w14:schemeClr w14:val="tx1"/>
            </w14:solidFill>
          </w14:textFill>
        </w:rPr>
        <w:t>交付给承运商的一刻之后，任何</w:t>
      </w:r>
      <w:r>
        <w:rPr>
          <w:rFonts w:hint="eastAsia"/>
          <w:bCs/>
          <w:color w:val="000000" w:themeColor="text1"/>
          <w:sz w:val="24"/>
          <w:szCs w:val="24"/>
          <w14:textFill>
            <w14:solidFill>
              <w14:schemeClr w14:val="tx1"/>
            </w14:solidFill>
          </w14:textFill>
        </w:rPr>
        <w:t>车辆</w:t>
      </w:r>
      <w:r>
        <w:rPr>
          <w:bCs/>
          <w:color w:val="000000" w:themeColor="text1"/>
          <w:sz w:val="24"/>
          <w:szCs w:val="24"/>
          <w14:textFill>
            <w14:solidFill>
              <w14:schemeClr w14:val="tx1"/>
            </w14:solidFill>
          </w14:textFill>
        </w:rPr>
        <w:t>的丢失、损坏或变质风险将由</w:t>
      </w:r>
      <w:r>
        <w:rPr>
          <w:rFonts w:hint="eastAsia"/>
          <w:bCs/>
          <w:color w:val="000000" w:themeColor="text1"/>
          <w:sz w:val="24"/>
          <w:szCs w:val="24"/>
          <w14:textFill>
            <w14:solidFill>
              <w14:schemeClr w14:val="tx1"/>
            </w14:solidFill>
          </w14:textFill>
        </w:rPr>
        <w:t>买方</w:t>
      </w:r>
      <w:r>
        <w:rPr>
          <w:bCs/>
          <w:color w:val="000000" w:themeColor="text1"/>
          <w:sz w:val="24"/>
          <w:szCs w:val="24"/>
          <w14:textFill>
            <w14:solidFill>
              <w14:schemeClr w14:val="tx1"/>
            </w14:solidFill>
          </w14:textFill>
        </w:rPr>
        <w:t>承担。同时，</w:t>
      </w:r>
      <w:r>
        <w:rPr>
          <w:rFonts w:hint="eastAsia"/>
          <w:bCs/>
          <w:color w:val="000000" w:themeColor="text1"/>
          <w:sz w:val="24"/>
          <w:szCs w:val="24"/>
          <w14:textFill>
            <w14:solidFill>
              <w14:schemeClr w14:val="tx1"/>
            </w14:solidFill>
          </w14:textFill>
        </w:rPr>
        <w:t>车辆</w:t>
      </w:r>
      <w:r>
        <w:rPr>
          <w:bCs/>
          <w:color w:val="000000" w:themeColor="text1"/>
          <w:sz w:val="24"/>
          <w:szCs w:val="24"/>
          <w14:textFill>
            <w14:solidFill>
              <w14:schemeClr w14:val="tx1"/>
            </w14:solidFill>
          </w14:textFill>
        </w:rPr>
        <w:t>的所有权也在</w:t>
      </w:r>
      <w:r>
        <w:rPr>
          <w:rFonts w:hint="eastAsia"/>
          <w:bCs/>
          <w:color w:val="000000" w:themeColor="text1"/>
          <w:sz w:val="24"/>
          <w:szCs w:val="24"/>
          <w14:textFill>
            <w14:solidFill>
              <w14:schemeClr w14:val="tx1"/>
            </w14:solidFill>
          </w14:textFill>
        </w:rPr>
        <w:t>卖方</w:t>
      </w:r>
      <w:r>
        <w:rPr>
          <w:bCs/>
          <w:color w:val="000000" w:themeColor="text1"/>
          <w:sz w:val="24"/>
          <w:szCs w:val="24"/>
          <w14:textFill>
            <w14:solidFill>
              <w14:schemeClr w14:val="tx1"/>
            </w14:solidFill>
          </w14:textFill>
        </w:rPr>
        <w:t>将</w:t>
      </w:r>
      <w:r>
        <w:rPr>
          <w:rFonts w:hint="eastAsia"/>
          <w:bCs/>
          <w:color w:val="000000" w:themeColor="text1"/>
          <w:sz w:val="24"/>
          <w:szCs w:val="24"/>
          <w14:textFill>
            <w14:solidFill>
              <w14:schemeClr w14:val="tx1"/>
            </w14:solidFill>
          </w14:textFill>
        </w:rPr>
        <w:t>车辆</w:t>
      </w:r>
      <w:r>
        <w:rPr>
          <w:bCs/>
          <w:color w:val="000000" w:themeColor="text1"/>
          <w:sz w:val="24"/>
          <w:szCs w:val="24"/>
          <w14:textFill>
            <w14:solidFill>
              <w14:schemeClr w14:val="tx1"/>
            </w14:solidFill>
          </w14:textFill>
        </w:rPr>
        <w:t>移交给承运商后由</w:t>
      </w:r>
      <w:r>
        <w:rPr>
          <w:rFonts w:hint="eastAsia"/>
          <w:bCs/>
          <w:color w:val="000000" w:themeColor="text1"/>
          <w:sz w:val="24"/>
          <w:szCs w:val="24"/>
          <w14:textFill>
            <w14:solidFill>
              <w14:schemeClr w14:val="tx1"/>
            </w14:solidFill>
          </w14:textFill>
        </w:rPr>
        <w:t>卖方</w:t>
      </w:r>
      <w:r>
        <w:rPr>
          <w:bCs/>
          <w:color w:val="000000" w:themeColor="text1"/>
          <w:sz w:val="24"/>
          <w:szCs w:val="24"/>
          <w14:textFill>
            <w14:solidFill>
              <w14:schemeClr w14:val="tx1"/>
            </w14:solidFill>
          </w14:textFill>
        </w:rPr>
        <w:t>转移到</w:t>
      </w:r>
      <w:r>
        <w:rPr>
          <w:rFonts w:hint="eastAsia"/>
          <w:bCs/>
          <w:color w:val="000000" w:themeColor="text1"/>
          <w:sz w:val="24"/>
          <w:szCs w:val="24"/>
          <w14:textFill>
            <w14:solidFill>
              <w14:schemeClr w14:val="tx1"/>
            </w14:solidFill>
          </w14:textFill>
        </w:rPr>
        <w:t>买方</w:t>
      </w:r>
      <w:r>
        <w:rPr>
          <w:bCs/>
          <w:color w:val="000000" w:themeColor="text1"/>
          <w:sz w:val="24"/>
          <w:szCs w:val="24"/>
          <w14:textFill>
            <w14:solidFill>
              <w14:schemeClr w14:val="tx1"/>
            </w14:solidFill>
          </w14:textFill>
        </w:rPr>
        <w:t>。</w:t>
      </w:r>
    </w:p>
    <w:p w14:paraId="1ABD26AC">
      <w:pPr>
        <w:numPr>
          <w:ilvl w:val="0"/>
          <w:numId w:val="1"/>
        </w:numPr>
        <w:spacing w:after="120" w:afterLines="50"/>
        <w:jc w:val="both"/>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 xml:space="preserve"> </w:t>
      </w:r>
      <w:r>
        <w:rPr>
          <w:rFonts w:hint="eastAsia"/>
          <w:b/>
          <w:bCs/>
          <w:color w:val="000000" w:themeColor="text1"/>
          <w:sz w:val="24"/>
          <w:szCs w:val="24"/>
          <w14:textFill>
            <w14:solidFill>
              <w14:schemeClr w14:val="tx1"/>
            </w14:solidFill>
          </w14:textFill>
        </w:rPr>
        <w:t xml:space="preserve"> </w:t>
      </w:r>
      <w:r>
        <w:rPr>
          <w:b/>
          <w:bCs/>
          <w:color w:val="000000" w:themeColor="text1"/>
          <w:sz w:val="24"/>
          <w:szCs w:val="24"/>
          <w14:textFill>
            <w14:solidFill>
              <w14:schemeClr w14:val="tx1"/>
            </w14:solidFill>
          </w14:textFill>
        </w:rPr>
        <w:t xml:space="preserve">Terms of </w:t>
      </w:r>
      <w:r>
        <w:rPr>
          <w:rFonts w:hint="eastAsia"/>
          <w:b/>
          <w:bCs/>
          <w:color w:val="000000" w:themeColor="text1"/>
          <w:sz w:val="24"/>
          <w:szCs w:val="24"/>
          <w14:textFill>
            <w14:solidFill>
              <w14:schemeClr w14:val="tx1"/>
            </w14:solidFill>
          </w14:textFill>
        </w:rPr>
        <w:t>P</w:t>
      </w:r>
      <w:r>
        <w:rPr>
          <w:b/>
          <w:bCs/>
          <w:color w:val="000000" w:themeColor="text1"/>
          <w:sz w:val="24"/>
          <w:szCs w:val="24"/>
          <w14:textFill>
            <w14:solidFill>
              <w14:schemeClr w14:val="tx1"/>
            </w14:solidFill>
          </w14:textFill>
        </w:rPr>
        <w:t>ayment付款方式</w:t>
      </w:r>
    </w:p>
    <w:p w14:paraId="65815CCA">
      <w:pPr>
        <w:numPr>
          <w:ilvl w:val="0"/>
          <w:numId w:val="2"/>
        </w:numPr>
        <w:spacing w:after="120" w:afterLines="50"/>
        <w:ind w:left="400" w:leftChars="20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 30% of the </w:t>
      </w:r>
      <w:r>
        <w:rPr>
          <w:rFonts w:hint="eastAsia"/>
          <w:color w:val="000000" w:themeColor="text1"/>
          <w:sz w:val="24"/>
          <w:szCs w:val="24"/>
          <w:lang w:val="en-US" w:eastAsia="zh-CN"/>
          <w14:textFill>
            <w14:solidFill>
              <w14:schemeClr w14:val="tx1"/>
            </w14:solidFill>
          </w14:textFill>
        </w:rPr>
        <w:t>T</w:t>
      </w:r>
      <w:r>
        <w:rPr>
          <w:rFonts w:hint="eastAsia"/>
          <w:color w:val="000000" w:themeColor="text1"/>
          <w:sz w:val="24"/>
          <w:szCs w:val="24"/>
          <w14:textFill>
            <w14:solidFill>
              <w14:schemeClr w14:val="tx1"/>
            </w14:solidFill>
          </w14:textFill>
        </w:rPr>
        <w:t xml:space="preserve">otal </w:t>
      </w:r>
      <w:r>
        <w:rPr>
          <w:rFonts w:hint="eastAsia"/>
          <w:color w:val="000000" w:themeColor="text1"/>
          <w:sz w:val="24"/>
          <w:szCs w:val="24"/>
          <w:lang w:val="en-US" w:eastAsia="zh-CN"/>
          <w14:textFill>
            <w14:solidFill>
              <w14:schemeClr w14:val="tx1"/>
            </w14:solidFill>
          </w14:textFill>
        </w:rPr>
        <w:t>A</w:t>
      </w:r>
      <w:r>
        <w:rPr>
          <w:rFonts w:hint="eastAsia"/>
          <w:color w:val="000000" w:themeColor="text1"/>
          <w:sz w:val="24"/>
          <w:szCs w:val="24"/>
          <w14:textFill>
            <w14:solidFill>
              <w14:schemeClr w14:val="tx1"/>
            </w14:solidFill>
          </w14:textFill>
        </w:rPr>
        <w:t xml:space="preserve">mount shall be paid to the Seller by T/T before the production. 70% of the </w:t>
      </w:r>
      <w:r>
        <w:rPr>
          <w:rFonts w:hint="eastAsia"/>
          <w:color w:val="000000" w:themeColor="text1"/>
          <w:sz w:val="24"/>
          <w:szCs w:val="24"/>
          <w:lang w:val="en-US" w:eastAsia="zh-CN"/>
          <w14:textFill>
            <w14:solidFill>
              <w14:schemeClr w14:val="tx1"/>
            </w14:solidFill>
          </w14:textFill>
        </w:rPr>
        <w:t>T</w:t>
      </w:r>
      <w:r>
        <w:rPr>
          <w:rFonts w:hint="eastAsia"/>
          <w:color w:val="000000" w:themeColor="text1"/>
          <w:sz w:val="24"/>
          <w:szCs w:val="24"/>
          <w14:textFill>
            <w14:solidFill>
              <w14:schemeClr w14:val="tx1"/>
            </w14:solidFill>
          </w14:textFill>
        </w:rPr>
        <w:t xml:space="preserve">otal </w:t>
      </w:r>
      <w:r>
        <w:rPr>
          <w:rFonts w:hint="eastAsia"/>
          <w:color w:val="000000" w:themeColor="text1"/>
          <w:sz w:val="24"/>
          <w:szCs w:val="24"/>
          <w:lang w:val="en-US" w:eastAsia="zh-CN"/>
          <w14:textFill>
            <w14:solidFill>
              <w14:schemeClr w14:val="tx1"/>
            </w14:solidFill>
          </w14:textFill>
        </w:rPr>
        <w:t>A</w:t>
      </w:r>
      <w:r>
        <w:rPr>
          <w:rFonts w:hint="eastAsia"/>
          <w:color w:val="000000" w:themeColor="text1"/>
          <w:sz w:val="24"/>
          <w:szCs w:val="24"/>
          <w14:textFill>
            <w14:solidFill>
              <w14:schemeClr w14:val="tx1"/>
            </w14:solidFill>
          </w14:textFill>
        </w:rPr>
        <w:t xml:space="preserve">mount shall be paid to the Seller by the Buyer by means of T/T before the delivery of vehicles.  </w:t>
      </w:r>
    </w:p>
    <w:p w14:paraId="2ED19616">
      <w:pPr>
        <w:ind w:left="400" w:leftChars="200"/>
        <w:rPr>
          <w:bCs/>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生产前，买方向卖方通过电汇支付本合同项下30% 货款。发运前，买方向卖方通过电汇支付本合同项下70% 货款。</w:t>
      </w:r>
    </w:p>
    <w:p w14:paraId="3977A8A1">
      <w:pPr>
        <w:pStyle w:val="13"/>
        <w:spacing w:afterLines="50" w:line="240" w:lineRule="auto"/>
        <w:ind w:left="400" w:leftChars="200"/>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w:t>
      </w:r>
      <w:r>
        <w:rPr>
          <w:rFonts w:hint="eastAsia"/>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 xml:space="preserve"> All payments shall be made by wire transfer to the following bank account</w:t>
      </w:r>
      <w:r>
        <w:rPr>
          <w:rFonts w:hint="eastAsia"/>
          <w:color w:val="000000" w:themeColor="text1"/>
          <w:sz w:val="24"/>
          <w:szCs w:val="24"/>
          <w14:textFill>
            <w14:solidFill>
              <w14:schemeClr w14:val="tx1"/>
            </w14:solidFill>
          </w14:textFill>
        </w:rPr>
        <w:t xml:space="preserve"> </w:t>
      </w:r>
      <w:r>
        <w:rPr>
          <w:color w:val="000000" w:themeColor="text1"/>
          <w:sz w:val="24"/>
          <w:szCs w:val="24"/>
          <w14:textFill>
            <w14:solidFill>
              <w14:schemeClr w14:val="tx1"/>
            </w14:solidFill>
          </w14:textFill>
        </w:rPr>
        <w:t>or any other bank account designated by S</w:t>
      </w:r>
      <w:r>
        <w:rPr>
          <w:rFonts w:hint="eastAsia"/>
          <w:color w:val="000000" w:themeColor="text1"/>
          <w:sz w:val="24"/>
          <w:szCs w:val="24"/>
          <w14:textFill>
            <w14:solidFill>
              <w14:schemeClr w14:val="tx1"/>
            </w14:solidFill>
          </w14:textFill>
        </w:rPr>
        <w:t>eller</w:t>
      </w:r>
      <w:r>
        <w:rPr>
          <w:color w:val="000000" w:themeColor="text1"/>
          <w:sz w:val="24"/>
          <w:szCs w:val="24"/>
          <w14:textFill>
            <w14:solidFill>
              <w14:schemeClr w14:val="tx1"/>
            </w14:solidFill>
          </w14:textFill>
        </w:rPr>
        <w:t xml:space="preserve"> from time to time:</w:t>
      </w:r>
    </w:p>
    <w:p w14:paraId="3E8CEBC6">
      <w:pPr>
        <w:pStyle w:val="13"/>
        <w:spacing w:afterLines="50" w:line="240" w:lineRule="auto"/>
        <w:ind w:left="400" w:leftChars="200"/>
        <w:jc w:val="both"/>
        <w:rPr>
          <w:bCs/>
          <w:color w:val="000000" w:themeColor="text1"/>
          <w:sz w:val="24"/>
          <w:szCs w:val="24"/>
          <w14:textFill>
            <w14:solidFill>
              <w14:schemeClr w14:val="tx1"/>
            </w14:solidFill>
          </w14:textFill>
        </w:rPr>
      </w:pPr>
      <w:r>
        <w:rPr>
          <w:bCs/>
          <w:color w:val="000000" w:themeColor="text1"/>
          <w:sz w:val="24"/>
          <w:szCs w:val="24"/>
          <w14:textFill>
            <w14:solidFill>
              <w14:schemeClr w14:val="tx1"/>
            </w14:solidFill>
          </w14:textFill>
        </w:rPr>
        <w:t>所有付款均应电汇至以下银行账户或</w:t>
      </w:r>
      <w:r>
        <w:rPr>
          <w:rFonts w:hint="eastAsia"/>
          <w:bCs/>
          <w:color w:val="000000" w:themeColor="text1"/>
          <w:sz w:val="24"/>
          <w:szCs w:val="24"/>
          <w14:textFill>
            <w14:solidFill>
              <w14:schemeClr w14:val="tx1"/>
            </w14:solidFill>
          </w14:textFill>
        </w:rPr>
        <w:t>卖方</w:t>
      </w:r>
      <w:r>
        <w:rPr>
          <w:bCs/>
          <w:color w:val="000000" w:themeColor="text1"/>
          <w:sz w:val="24"/>
          <w:szCs w:val="24"/>
          <w14:textFill>
            <w14:solidFill>
              <w14:schemeClr w14:val="tx1"/>
            </w14:solidFill>
          </w14:textFill>
        </w:rPr>
        <w:t>不时指定的任何其他的银行账户：</w:t>
      </w:r>
    </w:p>
    <w:p w14:paraId="516366EE">
      <w:pPr>
        <w:pStyle w:val="13"/>
        <w:spacing w:afterLines="50" w:line="240" w:lineRule="auto"/>
        <w:jc w:val="both"/>
        <w:rPr>
          <w:bCs/>
          <w:color w:val="000000" w:themeColor="text1"/>
          <w:sz w:val="24"/>
          <w:szCs w:val="24"/>
          <w14:textFill>
            <w14:solidFill>
              <w14:schemeClr w14:val="tx1"/>
            </w14:solidFill>
          </w14:textFill>
        </w:rPr>
      </w:pPr>
    </w:p>
    <w:tbl>
      <w:tblPr>
        <w:tblStyle w:val="16"/>
        <w:tblW w:w="8214" w:type="dxa"/>
        <w:jc w:val="center"/>
        <w:tblLayout w:type="autofit"/>
        <w:tblCellMar>
          <w:top w:w="0" w:type="dxa"/>
          <w:left w:w="108" w:type="dxa"/>
          <w:bottom w:w="0" w:type="dxa"/>
          <w:right w:w="108" w:type="dxa"/>
        </w:tblCellMar>
      </w:tblPr>
      <w:tblGrid>
        <w:gridCol w:w="8214"/>
      </w:tblGrid>
      <w:tr w14:paraId="5017C3B3">
        <w:tblPrEx>
          <w:tblCellMar>
            <w:top w:w="0" w:type="dxa"/>
            <w:left w:w="108" w:type="dxa"/>
            <w:bottom w:w="0" w:type="dxa"/>
            <w:right w:w="108" w:type="dxa"/>
          </w:tblCellMar>
        </w:tblPrEx>
        <w:trPr>
          <w:trHeight w:val="64" w:hRule="atLeast"/>
          <w:jc w:val="center"/>
        </w:trPr>
        <w:tc>
          <w:tcPr>
            <w:tcW w:w="8214" w:type="dxa"/>
            <w:tcBorders>
              <w:top w:val="nil"/>
              <w:left w:val="nil"/>
              <w:bottom w:val="nil"/>
              <w:right w:val="nil"/>
            </w:tcBorders>
            <w:vAlign w:val="center"/>
          </w:tcPr>
          <w:p w14:paraId="182797B6">
            <w:pPr>
              <w:spacing w:line="300" w:lineRule="exact"/>
              <w:ind w:left="240"/>
              <w:rPr>
                <w:rFonts w:eastAsiaTheme="minorEastAsia"/>
                <w:bCs/>
                <w:color w:val="000000" w:themeColor="text1"/>
                <w:sz w:val="24"/>
                <w:lang w:val="es-ES"/>
                <w14:textFill>
                  <w14:solidFill>
                    <w14:schemeClr w14:val="tx1"/>
                  </w14:solidFill>
                </w14:textFill>
              </w:rPr>
            </w:pPr>
            <w:r>
              <w:rPr>
                <w:rFonts w:eastAsiaTheme="minorEastAsia"/>
                <w:bCs/>
                <w:color w:val="000000" w:themeColor="text1"/>
                <w:sz w:val="24"/>
                <w:lang w:val="es-ES"/>
                <w14:textFill>
                  <w14:solidFill>
                    <w14:schemeClr w14:val="tx1"/>
                  </w14:solidFill>
                </w14:textFill>
              </w:rPr>
              <w:t>Name of Beneficiary: GUANGXI HAOLING AUTOMOTIVE TECHNOLOGY COMPANY LIMITED</w:t>
            </w:r>
          </w:p>
          <w:p w14:paraId="41F3D052">
            <w:pPr>
              <w:spacing w:line="300" w:lineRule="exact"/>
              <w:ind w:left="240"/>
              <w:rPr>
                <w:rFonts w:eastAsiaTheme="minorEastAsia"/>
                <w:bCs/>
                <w:color w:val="000000" w:themeColor="text1"/>
                <w:sz w:val="24"/>
                <w:lang w:val="es-ES"/>
                <w14:textFill>
                  <w14:solidFill>
                    <w14:schemeClr w14:val="tx1"/>
                  </w14:solidFill>
                </w14:textFill>
              </w:rPr>
            </w:pPr>
            <w:r>
              <w:rPr>
                <w:rFonts w:eastAsiaTheme="minorEastAsia"/>
                <w:bCs/>
                <w:color w:val="000000" w:themeColor="text1"/>
                <w:sz w:val="24"/>
                <w:lang w:val="es-ES"/>
                <w14:textFill>
                  <w14:solidFill>
                    <w14:schemeClr w14:val="tx1"/>
                  </w14:solidFill>
                </w14:textFill>
              </w:rPr>
              <w:t>Address of Beneficiary: THE 3RD FLOOR OF ADMINISTRATION BUILDING,NO.18 HEXI ROAD,LIUZHOU,GUANGXI,P.R.CHINA</w:t>
            </w:r>
          </w:p>
          <w:p w14:paraId="418BC443">
            <w:pPr>
              <w:spacing w:line="300" w:lineRule="exact"/>
              <w:ind w:left="240"/>
              <w:rPr>
                <w:rFonts w:eastAsiaTheme="minorEastAsia"/>
                <w:bCs/>
                <w:color w:val="000000" w:themeColor="text1"/>
                <w:sz w:val="24"/>
                <w:lang w:val="es-ES"/>
                <w14:textFill>
                  <w14:solidFill>
                    <w14:schemeClr w14:val="tx1"/>
                  </w14:solidFill>
                </w14:textFill>
              </w:rPr>
            </w:pPr>
            <w:r>
              <w:rPr>
                <w:rFonts w:eastAsiaTheme="minorEastAsia"/>
                <w:bCs/>
                <w:color w:val="000000" w:themeColor="text1"/>
                <w:sz w:val="24"/>
                <w:lang w:val="es-ES"/>
                <w14:textFill>
                  <w14:solidFill>
                    <w14:schemeClr w14:val="tx1"/>
                  </w14:solidFill>
                </w14:textFill>
              </w:rPr>
              <w:t>Account Number: 623685393892</w:t>
            </w:r>
            <w:r>
              <w:rPr>
                <w:rFonts w:hint="eastAsia" w:eastAsiaTheme="minorEastAsia"/>
                <w:bCs/>
                <w:color w:val="000000" w:themeColor="text1"/>
                <w:sz w:val="24"/>
                <w14:textFill>
                  <w14:solidFill>
                    <w14:schemeClr w14:val="tx1"/>
                  </w14:solidFill>
                </w14:textFill>
              </w:rPr>
              <w:t>(CNY account)</w:t>
            </w:r>
          </w:p>
          <w:p w14:paraId="29F51C74">
            <w:pPr>
              <w:spacing w:line="300" w:lineRule="exact"/>
              <w:ind w:left="240"/>
              <w:rPr>
                <w:rFonts w:eastAsiaTheme="minorEastAsia"/>
                <w:bCs/>
                <w:color w:val="000000" w:themeColor="text1"/>
                <w:sz w:val="24"/>
                <w:lang w:val="es-ES"/>
                <w14:textFill>
                  <w14:solidFill>
                    <w14:schemeClr w14:val="tx1"/>
                  </w14:solidFill>
                </w14:textFill>
              </w:rPr>
            </w:pPr>
            <w:r>
              <w:rPr>
                <w:rFonts w:eastAsiaTheme="minorEastAsia"/>
                <w:bCs/>
                <w:color w:val="000000" w:themeColor="text1"/>
                <w:sz w:val="24"/>
                <w:lang w:val="es-ES"/>
                <w14:textFill>
                  <w14:solidFill>
                    <w14:schemeClr w14:val="tx1"/>
                  </w14:solidFill>
                </w14:textFill>
              </w:rPr>
              <w:t xml:space="preserve">              </w:t>
            </w:r>
            <w:r>
              <w:rPr>
                <w:rFonts w:hint="eastAsia" w:eastAsiaTheme="minorEastAsia"/>
                <w:bCs/>
                <w:color w:val="000000" w:themeColor="text1"/>
                <w:sz w:val="24"/>
                <w:lang w:val="en-US" w:eastAsia="zh-CN"/>
                <w14:textFill>
                  <w14:solidFill>
                    <w14:schemeClr w14:val="tx1"/>
                  </w14:solidFill>
                </w14:textFill>
              </w:rPr>
              <w:t xml:space="preserve"> </w:t>
            </w:r>
            <w:r>
              <w:rPr>
                <w:rFonts w:eastAsiaTheme="minorEastAsia"/>
                <w:bCs/>
                <w:color w:val="000000" w:themeColor="text1"/>
                <w:sz w:val="24"/>
                <w:lang w:val="es-ES"/>
                <w14:textFill>
                  <w14:solidFill>
                    <w14:schemeClr w14:val="tx1"/>
                  </w14:solidFill>
                </w14:textFill>
              </w:rPr>
              <w:t>623685394818</w:t>
            </w:r>
            <w:r>
              <w:rPr>
                <w:rFonts w:hint="eastAsia" w:eastAsiaTheme="minorEastAsia"/>
                <w:bCs/>
                <w:color w:val="000000" w:themeColor="text1"/>
                <w:sz w:val="24"/>
                <w14:textFill>
                  <w14:solidFill>
                    <w14:schemeClr w14:val="tx1"/>
                  </w14:solidFill>
                </w14:textFill>
              </w:rPr>
              <w:t>(</w:t>
            </w:r>
            <w:r>
              <w:rPr>
                <w:rFonts w:eastAsiaTheme="minorEastAsia"/>
                <w:bCs/>
                <w:color w:val="000000" w:themeColor="text1"/>
                <w:sz w:val="24"/>
                <w14:textFill>
                  <w14:solidFill>
                    <w14:schemeClr w14:val="tx1"/>
                  </w14:solidFill>
                </w14:textFill>
              </w:rPr>
              <w:t>USD</w:t>
            </w:r>
            <w:r>
              <w:rPr>
                <w:rFonts w:hint="eastAsia" w:eastAsiaTheme="minorEastAsia"/>
                <w:bCs/>
                <w:color w:val="000000" w:themeColor="text1"/>
                <w:sz w:val="24"/>
                <w14:textFill>
                  <w14:solidFill>
                    <w14:schemeClr w14:val="tx1"/>
                  </w14:solidFill>
                </w14:textFill>
              </w:rPr>
              <w:t xml:space="preserve"> account)</w:t>
            </w:r>
          </w:p>
          <w:p w14:paraId="3B514703">
            <w:pPr>
              <w:spacing w:line="300" w:lineRule="exact"/>
              <w:ind w:left="240"/>
              <w:rPr>
                <w:rFonts w:eastAsiaTheme="minorEastAsia"/>
                <w:bCs/>
                <w:color w:val="000000" w:themeColor="text1"/>
                <w:sz w:val="24"/>
                <w:lang w:val="es-ES"/>
                <w14:textFill>
                  <w14:solidFill>
                    <w14:schemeClr w14:val="tx1"/>
                  </w14:solidFill>
                </w14:textFill>
              </w:rPr>
            </w:pPr>
            <w:r>
              <w:rPr>
                <w:rFonts w:eastAsiaTheme="minorEastAsia"/>
                <w:bCs/>
                <w:color w:val="000000" w:themeColor="text1"/>
                <w:sz w:val="24"/>
                <w:lang w:val="es-ES"/>
                <w14:textFill>
                  <w14:solidFill>
                    <w14:schemeClr w14:val="tx1"/>
                  </w14:solidFill>
                </w14:textFill>
              </w:rPr>
              <w:t>Name of Beneficiary’s Bank: BANK OF CHINA LTD.,LIUZHOU BRANCH</w:t>
            </w:r>
          </w:p>
          <w:p w14:paraId="381E12C2">
            <w:pPr>
              <w:spacing w:line="300" w:lineRule="exact"/>
              <w:ind w:left="240"/>
              <w:rPr>
                <w:rFonts w:eastAsiaTheme="minorEastAsia"/>
                <w:bCs/>
                <w:color w:val="000000" w:themeColor="text1"/>
                <w:sz w:val="24"/>
                <w:lang w:val="es-ES"/>
                <w14:textFill>
                  <w14:solidFill>
                    <w14:schemeClr w14:val="tx1"/>
                  </w14:solidFill>
                </w14:textFill>
              </w:rPr>
            </w:pPr>
            <w:r>
              <w:rPr>
                <w:rFonts w:eastAsiaTheme="minorEastAsia"/>
                <w:bCs/>
                <w:color w:val="000000" w:themeColor="text1"/>
                <w:sz w:val="24"/>
                <w:lang w:val="es-ES"/>
                <w14:textFill>
                  <w14:solidFill>
                    <w14:schemeClr w14:val="tx1"/>
                  </w14:solidFill>
                </w14:textFill>
              </w:rPr>
              <w:t>Address: NO.178 Pingshan Ave., Liuzhou Guangxi P. R. China</w:t>
            </w:r>
          </w:p>
          <w:p w14:paraId="0548ACBF">
            <w:pPr>
              <w:spacing w:line="300" w:lineRule="exact"/>
              <w:ind w:left="240"/>
              <w:rPr>
                <w:rFonts w:eastAsiaTheme="minorEastAsia"/>
                <w:bCs/>
                <w:color w:val="000000" w:themeColor="text1"/>
                <w:sz w:val="24"/>
                <w:lang w:val="es-ES"/>
                <w14:textFill>
                  <w14:solidFill>
                    <w14:schemeClr w14:val="tx1"/>
                  </w14:solidFill>
                </w14:textFill>
              </w:rPr>
            </w:pPr>
            <w:r>
              <w:rPr>
                <w:rFonts w:eastAsiaTheme="minorEastAsia"/>
                <w:bCs/>
                <w:color w:val="000000" w:themeColor="text1"/>
                <w:sz w:val="24"/>
                <w:lang w:val="es-ES"/>
                <w14:textFill>
                  <w14:solidFill>
                    <w14:schemeClr w14:val="tx1"/>
                  </w14:solidFill>
                </w14:textFill>
              </w:rPr>
              <w:t>SWIFT CODE: BKCHCNBJ49D</w:t>
            </w:r>
          </w:p>
        </w:tc>
      </w:tr>
    </w:tbl>
    <w:p w14:paraId="4E69603A">
      <w:pPr>
        <w:pStyle w:val="13"/>
        <w:spacing w:afterLines="50" w:line="240" w:lineRule="auto"/>
        <w:ind w:left="400" w:leftChars="200"/>
        <w:jc w:val="both"/>
        <w:rPr>
          <w:bCs/>
          <w:color w:val="000000" w:themeColor="text1"/>
          <w:sz w:val="24"/>
          <w:szCs w:val="24"/>
          <w14:textFill>
            <w14:solidFill>
              <w14:schemeClr w14:val="tx1"/>
            </w14:solidFill>
          </w14:textFill>
        </w:rPr>
      </w:pPr>
    </w:p>
    <w:p w14:paraId="3B9D697C">
      <w:pPr>
        <w:pStyle w:val="13"/>
        <w:spacing w:afterLines="50" w:line="240" w:lineRule="auto"/>
        <w:ind w:left="400" w:leftChars="20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 All bank charges shall be borne by the Buyer except the bank charges imposed by the receiving bank designated in Clause 9(2).</w:t>
      </w:r>
      <w:r>
        <w:rPr>
          <w:rFonts w:hint="eastAsia" w:eastAsiaTheme="minorEastAsia"/>
          <w:color w:val="000000" w:themeColor="text1"/>
          <w:sz w:val="24"/>
          <w14:textFill>
            <w14:solidFill>
              <w14:schemeClr w14:val="tx1"/>
            </w14:solidFill>
          </w14:textFill>
        </w:rPr>
        <w:t>. Buyer shall pay the bank handling fees at the same time as paying for payment to ensure that the full amount is received in Seller's designated receiving account and cannot be deducted or offset for any reason. If Buyer is indeed unable to pay the intermediary bank's handling fees, Buyer shall explain the situation to Seller, Seller can exempt Buyer from paying the handling fee according to such situation. Seller's notification of exemption includes but is not limited to email, letter, etc..</w:t>
      </w:r>
    </w:p>
    <w:p w14:paraId="20E4A0C7">
      <w:pPr>
        <w:pStyle w:val="13"/>
        <w:spacing w:afterLines="50" w:line="240" w:lineRule="auto"/>
        <w:ind w:left="400" w:leftChars="20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除9(1)条款中指定的收款银行以外的所有银行费用由买方承担。买方须在付款时足额预留银行手续费，确保款项全额到达卖方指定收款账户，不得以任何理由扣减或抵消。如买方确实无法支付中间行的手续费，买方应向卖方解释情况，卖方依据情况可豁免买方支付该手续费的义务，卖方通知豁免的形式包括但不限于邮件、信函等。</w:t>
      </w:r>
    </w:p>
    <w:p w14:paraId="7DF8A6E4">
      <w:pPr>
        <w:pStyle w:val="13"/>
        <w:spacing w:afterLines="50" w:line="240" w:lineRule="auto"/>
        <w:ind w:left="400" w:leftChars="200"/>
        <w:jc w:val="both"/>
        <w:rPr>
          <w:color w:val="000000" w:themeColor="text1"/>
          <w:sz w:val="24"/>
          <w:szCs w:val="24"/>
          <w:lang w:val="es-ES"/>
          <w14:textFill>
            <w14:solidFill>
              <w14:schemeClr w14:val="tx1"/>
            </w14:solidFill>
          </w14:textFill>
        </w:rPr>
      </w:pPr>
      <w:r>
        <w:rPr>
          <w:rFonts w:hint="eastAsia"/>
          <w:color w:val="000000" w:themeColor="text1"/>
          <w:sz w:val="24"/>
          <w:szCs w:val="24"/>
          <w:lang w:val="es-ES"/>
          <w14:textFill>
            <w14:solidFill>
              <w14:schemeClr w14:val="tx1"/>
            </w14:solidFill>
          </w14:textFill>
        </w:rPr>
        <w:t>When the Buyer paid with USD, the Seller and the Buyer have the right to claim the difference based on the central parity of USD/CNY exchange rate of the PBOC on the Buyer’s payment date if the fluctuation range between the central parity of USD/CNY exchange rate of PBOC on the Buyer’s payment date and the Seller’s invoice date is equal to or more than 2%.</w:t>
      </w:r>
    </w:p>
    <w:p w14:paraId="4727664C">
      <w:pPr>
        <w:pStyle w:val="13"/>
        <w:spacing w:afterLines="50" w:line="240" w:lineRule="auto"/>
        <w:ind w:left="400" w:leftChars="200"/>
        <w:jc w:val="both"/>
        <w:rPr>
          <w:bCs/>
          <w:color w:val="000000" w:themeColor="text1"/>
          <w:sz w:val="24"/>
          <w:szCs w:val="24"/>
          <w14:textFill>
            <w14:solidFill>
              <w14:schemeClr w14:val="tx1"/>
            </w14:solidFill>
          </w14:textFill>
        </w:rPr>
      </w:pPr>
      <w:r>
        <w:rPr>
          <w:rFonts w:hint="eastAsia"/>
          <w:color w:val="000000" w:themeColor="text1"/>
          <w:sz w:val="24"/>
          <w:szCs w:val="24"/>
          <w:lang w:val="es-ES"/>
          <w14:textFill>
            <w14:solidFill>
              <w14:schemeClr w14:val="tx1"/>
            </w14:solidFill>
          </w14:textFill>
        </w:rPr>
        <w:t>如果买方使用美元付款时，付款日的中国人民银行美元兑人民币汇率中间价与发票日的中国人民银行美元兑人民币汇率中间价相比，波动幅度超过2%（含2%），卖方和买方有权按买方付款日的中国人民银行美元兑人民币汇率中间价要求差价索赔。</w:t>
      </w:r>
    </w:p>
    <w:p w14:paraId="4D8C59FC">
      <w:pPr>
        <w:numPr>
          <w:ilvl w:val="0"/>
          <w:numId w:val="1"/>
        </w:numPr>
        <w:spacing w:after="120" w:afterLines="50"/>
        <w:jc w:val="both"/>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Shipment</w:t>
      </w:r>
      <w:r>
        <w:rPr>
          <w:rFonts w:hint="eastAsia"/>
          <w:b/>
          <w:bCs/>
          <w:color w:val="000000" w:themeColor="text1"/>
          <w:sz w:val="24"/>
          <w:szCs w:val="24"/>
          <w14:textFill>
            <w14:solidFill>
              <w14:schemeClr w14:val="tx1"/>
            </w14:solidFill>
          </w14:textFill>
        </w:rPr>
        <w:t>装运</w:t>
      </w:r>
    </w:p>
    <w:p w14:paraId="1C64F35D">
      <w:pPr>
        <w:spacing w:after="120" w:afterLines="50"/>
        <w:ind w:left="600" w:leftChars="300"/>
        <w:jc w:val="both"/>
        <w:rPr>
          <w:bCs/>
          <w:color w:val="000000" w:themeColor="text1"/>
          <w:sz w:val="24"/>
          <w:szCs w:val="24"/>
          <w14:textFill>
            <w14:solidFill>
              <w14:schemeClr w14:val="tx1"/>
            </w14:solidFill>
          </w14:textFill>
        </w:rPr>
      </w:pPr>
      <w:r>
        <w:rPr>
          <w:bCs/>
          <w:color w:val="000000" w:themeColor="text1"/>
          <w:sz w:val="24"/>
          <w:szCs w:val="24"/>
          <w14:textFill>
            <w14:solidFill>
              <w14:schemeClr w14:val="tx1"/>
            </w14:solidFill>
          </w14:textFill>
        </w:rPr>
        <w:t>T</w:t>
      </w:r>
      <w:r>
        <w:rPr>
          <w:rFonts w:hint="eastAsia"/>
          <w:bCs/>
          <w:color w:val="000000" w:themeColor="text1"/>
          <w:sz w:val="24"/>
          <w:szCs w:val="24"/>
          <w14:textFill>
            <w14:solidFill>
              <w14:schemeClr w14:val="tx1"/>
            </w14:solidFill>
          </w14:textFill>
        </w:rPr>
        <w:t>he</w:t>
      </w:r>
      <w:r>
        <w:rPr>
          <w:bCs/>
          <w:color w:val="000000" w:themeColor="text1"/>
          <w:sz w:val="24"/>
          <w:szCs w:val="24"/>
          <w14:textFill>
            <w14:solidFill>
              <w14:schemeClr w14:val="tx1"/>
            </w14:solidFill>
          </w14:textFill>
        </w:rPr>
        <w:t xml:space="preserve"> S</w:t>
      </w:r>
      <w:r>
        <w:rPr>
          <w:rFonts w:hint="eastAsia"/>
          <w:bCs/>
          <w:color w:val="000000" w:themeColor="text1"/>
          <w:sz w:val="24"/>
          <w:szCs w:val="24"/>
          <w14:textFill>
            <w14:solidFill>
              <w14:schemeClr w14:val="tx1"/>
            </w14:solidFill>
          </w14:textFill>
        </w:rPr>
        <w:t>eller</w:t>
      </w:r>
      <w:r>
        <w:rPr>
          <w:bCs/>
          <w:color w:val="000000" w:themeColor="text1"/>
          <w:sz w:val="24"/>
          <w:szCs w:val="24"/>
          <w14:textFill>
            <w14:solidFill>
              <w14:schemeClr w14:val="tx1"/>
            </w14:solidFill>
          </w14:textFill>
        </w:rPr>
        <w:t xml:space="preserve"> will arrange production within 30 days after </w:t>
      </w:r>
      <w:r>
        <w:rPr>
          <w:rFonts w:hint="eastAsia"/>
          <w:bCs/>
          <w:color w:val="000000" w:themeColor="text1"/>
          <w:sz w:val="24"/>
          <w:szCs w:val="24"/>
          <w:lang w:val="en-US" w:eastAsia="zh-CN"/>
          <w14:textFill>
            <w14:solidFill>
              <w14:schemeClr w14:val="tx1"/>
            </w14:solidFill>
          </w14:textFill>
        </w:rPr>
        <w:t>3</w:t>
      </w:r>
      <w:r>
        <w:rPr>
          <w:bCs/>
          <w:color w:val="000000" w:themeColor="text1"/>
          <w:sz w:val="24"/>
          <w:szCs w:val="24"/>
          <w14:textFill>
            <w14:solidFill>
              <w14:schemeClr w14:val="tx1"/>
            </w14:solidFill>
          </w14:textFill>
        </w:rPr>
        <w:t xml:space="preserve">0% T/T is received, and the actual production cycle depends on the availability of materials. After the production is completed, the sample vehicles will be delivered to the port designated by the Buyer. If the </w:t>
      </w:r>
      <w:r>
        <w:rPr>
          <w:rFonts w:hint="eastAsia"/>
          <w:bCs/>
          <w:color w:val="000000" w:themeColor="text1"/>
          <w:sz w:val="24"/>
          <w:szCs w:val="24"/>
          <w14:textFill>
            <w14:solidFill>
              <w14:schemeClr w14:val="tx1"/>
            </w14:solidFill>
          </w14:textFill>
        </w:rPr>
        <w:t>B</w:t>
      </w:r>
      <w:r>
        <w:rPr>
          <w:bCs/>
          <w:color w:val="000000" w:themeColor="text1"/>
          <w:sz w:val="24"/>
          <w:szCs w:val="24"/>
          <w14:textFill>
            <w14:solidFill>
              <w14:schemeClr w14:val="tx1"/>
            </w14:solidFill>
          </w14:textFill>
        </w:rPr>
        <w:t xml:space="preserve">uyer does not accept the delivery of the Vehicles within 3 months after the </w:t>
      </w:r>
      <w:r>
        <w:rPr>
          <w:color w:val="000000" w:themeColor="text1"/>
          <w:sz w:val="24"/>
          <w:szCs w:val="24"/>
          <w14:textFill>
            <w14:solidFill>
              <w14:schemeClr w14:val="tx1"/>
            </w14:solidFill>
          </w14:textFill>
        </w:rPr>
        <w:t>confirm</w:t>
      </w:r>
      <w:r>
        <w:rPr>
          <w:rFonts w:hint="eastAsia"/>
          <w:color w:val="000000" w:themeColor="text1"/>
          <w:sz w:val="24"/>
          <w:szCs w:val="24"/>
          <w14:textFill>
            <w14:solidFill>
              <w14:schemeClr w14:val="tx1"/>
            </w14:solidFill>
          </w14:textFill>
        </w:rPr>
        <w:t>ation</w:t>
      </w:r>
      <w:r>
        <w:rPr>
          <w:color w:val="000000" w:themeColor="text1"/>
          <w:sz w:val="24"/>
          <w:szCs w:val="24"/>
          <w14:textFill>
            <w14:solidFill>
              <w14:schemeClr w14:val="tx1"/>
            </w14:solidFill>
          </w14:textFill>
        </w:rPr>
        <w:t xml:space="preserve"> </w:t>
      </w:r>
      <w:r>
        <w:rPr>
          <w:bCs/>
          <w:color w:val="000000" w:themeColor="text1"/>
          <w:sz w:val="24"/>
          <w:szCs w:val="24"/>
          <w14:textFill>
            <w14:solidFill>
              <w14:schemeClr w14:val="tx1"/>
            </w14:solidFill>
          </w14:textFill>
        </w:rPr>
        <w:t>of its</w:t>
      </w:r>
      <w:r>
        <w:rPr>
          <w:color w:val="000000" w:themeColor="text1"/>
          <w:sz w:val="24"/>
          <w:szCs w:val="24"/>
          <w14:textFill>
            <w14:solidFill>
              <w14:schemeClr w14:val="tx1"/>
            </w14:solidFill>
          </w14:textFill>
        </w:rPr>
        <w:t xml:space="preserve"> order and contract</w:t>
      </w:r>
      <w:r>
        <w:rPr>
          <w:bCs/>
          <w:color w:val="000000" w:themeColor="text1"/>
          <w:sz w:val="24"/>
          <w:szCs w:val="24"/>
          <w14:textFill>
            <w14:solidFill>
              <w14:schemeClr w14:val="tx1"/>
            </w14:solidFill>
          </w14:textFill>
        </w:rPr>
        <w:t>, the order shall be considered as cancell</w:t>
      </w:r>
      <w:r>
        <w:rPr>
          <w:rFonts w:hint="eastAsia"/>
          <w:bCs/>
          <w:color w:val="000000" w:themeColor="text1"/>
          <w:sz w:val="24"/>
          <w:szCs w:val="24"/>
          <w14:textFill>
            <w14:solidFill>
              <w14:schemeClr w14:val="tx1"/>
            </w14:solidFill>
          </w14:textFill>
        </w:rPr>
        <w:t>ation</w:t>
      </w:r>
      <w:r>
        <w:rPr>
          <w:bCs/>
          <w:color w:val="000000" w:themeColor="text1"/>
          <w:sz w:val="24"/>
          <w:szCs w:val="24"/>
          <w14:textFill>
            <w14:solidFill>
              <w14:schemeClr w14:val="tx1"/>
            </w14:solidFill>
          </w14:textFill>
        </w:rPr>
        <w:t xml:space="preserve">. The </w:t>
      </w:r>
      <w:r>
        <w:rPr>
          <w:rFonts w:hint="eastAsia"/>
          <w:bCs/>
          <w:color w:val="000000" w:themeColor="text1"/>
          <w:sz w:val="24"/>
          <w:szCs w:val="24"/>
          <w14:textFill>
            <w14:solidFill>
              <w14:schemeClr w14:val="tx1"/>
            </w14:solidFill>
          </w14:textFill>
        </w:rPr>
        <w:t>S</w:t>
      </w:r>
      <w:r>
        <w:rPr>
          <w:bCs/>
          <w:color w:val="000000" w:themeColor="text1"/>
          <w:sz w:val="24"/>
          <w:szCs w:val="24"/>
          <w14:textFill>
            <w14:solidFill>
              <w14:schemeClr w14:val="tx1"/>
            </w14:solidFill>
          </w14:textFill>
        </w:rPr>
        <w:t xml:space="preserve">eller shall have the rights to resell the order in other markets or make other handling after fully considering the opinion of the </w:t>
      </w:r>
      <w:r>
        <w:rPr>
          <w:rFonts w:hint="eastAsia"/>
          <w:bCs/>
          <w:color w:val="000000" w:themeColor="text1"/>
          <w:sz w:val="24"/>
          <w:szCs w:val="24"/>
          <w14:textFill>
            <w14:solidFill>
              <w14:schemeClr w14:val="tx1"/>
            </w14:solidFill>
          </w14:textFill>
        </w:rPr>
        <w:t>B</w:t>
      </w:r>
      <w:r>
        <w:rPr>
          <w:bCs/>
          <w:color w:val="000000" w:themeColor="text1"/>
          <w:sz w:val="24"/>
          <w:szCs w:val="24"/>
          <w14:textFill>
            <w14:solidFill>
              <w14:schemeClr w14:val="tx1"/>
            </w14:solidFill>
          </w14:textFill>
        </w:rPr>
        <w:t xml:space="preserve">uyer. After deciding the final solution, the </w:t>
      </w:r>
      <w:r>
        <w:rPr>
          <w:rFonts w:hint="eastAsia"/>
          <w:bCs/>
          <w:color w:val="000000" w:themeColor="text1"/>
          <w:sz w:val="24"/>
          <w:szCs w:val="24"/>
          <w14:textFill>
            <w14:solidFill>
              <w14:schemeClr w14:val="tx1"/>
            </w14:solidFill>
          </w14:textFill>
        </w:rPr>
        <w:t>B</w:t>
      </w:r>
      <w:r>
        <w:rPr>
          <w:bCs/>
          <w:color w:val="000000" w:themeColor="text1"/>
          <w:sz w:val="24"/>
          <w:szCs w:val="24"/>
          <w14:textFill>
            <w14:solidFill>
              <w14:schemeClr w14:val="tx1"/>
            </w14:solidFill>
          </w14:textFill>
        </w:rPr>
        <w:t>uyer shall be obligated to bear the charge related with reselling or handling according to the standard rate per vehicle.</w:t>
      </w:r>
    </w:p>
    <w:p w14:paraId="67D8EFF4">
      <w:pPr>
        <w:spacing w:line="300" w:lineRule="exact"/>
        <w:ind w:left="600" w:leftChars="300"/>
        <w:jc w:val="both"/>
        <w:rPr>
          <w:bCs/>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卖方收到</w:t>
      </w:r>
      <w:r>
        <w:rPr>
          <w:rFonts w:hint="eastAsia"/>
          <w:color w:val="000000" w:themeColor="text1"/>
          <w:sz w:val="24"/>
          <w:szCs w:val="24"/>
          <w:lang w:val="en-US" w:eastAsia="zh-CN"/>
          <w14:textFill>
            <w14:solidFill>
              <w14:schemeClr w14:val="tx1"/>
            </w14:solidFill>
          </w14:textFill>
        </w:rPr>
        <w:t>3</w:t>
      </w:r>
      <w:r>
        <w:rPr>
          <w:rFonts w:hint="eastAsia"/>
          <w:color w:val="000000" w:themeColor="text1"/>
          <w:sz w:val="24"/>
          <w:szCs w:val="24"/>
          <w14:textFill>
            <w14:solidFill>
              <w14:schemeClr w14:val="tx1"/>
            </w14:solidFill>
          </w14:textFill>
        </w:rPr>
        <w:t>0%的货款后30天内安排生产，实际生产周期取决于物料达到情况。生产完毕后按买方指定港口交货。</w:t>
      </w:r>
      <w:r>
        <w:rPr>
          <w:bCs/>
          <w:color w:val="000000" w:themeColor="text1"/>
          <w:sz w:val="24"/>
          <w:szCs w:val="24"/>
          <w14:textFill>
            <w14:solidFill>
              <w14:schemeClr w14:val="tx1"/>
            </w14:solidFill>
          </w14:textFill>
        </w:rPr>
        <w:t>若</w:t>
      </w:r>
      <w:r>
        <w:rPr>
          <w:rFonts w:hint="eastAsia"/>
          <w:bCs/>
          <w:color w:val="000000" w:themeColor="text1"/>
          <w:sz w:val="24"/>
          <w:szCs w:val="24"/>
          <w14:textFill>
            <w14:solidFill>
              <w14:schemeClr w14:val="tx1"/>
            </w14:solidFill>
          </w14:textFill>
        </w:rPr>
        <w:t>买方在确认订单和合同后</w:t>
      </w:r>
      <w:r>
        <w:rPr>
          <w:bCs/>
          <w:color w:val="000000" w:themeColor="text1"/>
          <w:sz w:val="24"/>
          <w:szCs w:val="24"/>
          <w14:textFill>
            <w14:solidFill>
              <w14:schemeClr w14:val="tx1"/>
            </w14:solidFill>
          </w14:textFill>
        </w:rPr>
        <w:t>3个月未接受装运汽车则视为取消订单，卖方有权对该订单在充分考虑买方表达意见后，在其他市场转销或作其他处理，在决定最终处理方案后，买方应有义务</w:t>
      </w:r>
      <w:r>
        <w:rPr>
          <w:rFonts w:hint="eastAsia"/>
          <w:bCs/>
          <w:color w:val="000000" w:themeColor="text1"/>
          <w:sz w:val="24"/>
          <w:szCs w:val="24"/>
          <w14:textFill>
            <w14:solidFill>
              <w14:schemeClr w14:val="tx1"/>
            </w14:solidFill>
          </w14:textFill>
        </w:rPr>
        <w:t>按照每辆车的标准费用</w:t>
      </w:r>
      <w:r>
        <w:rPr>
          <w:bCs/>
          <w:color w:val="000000" w:themeColor="text1"/>
          <w:sz w:val="24"/>
          <w:szCs w:val="24"/>
          <w14:textFill>
            <w14:solidFill>
              <w14:schemeClr w14:val="tx1"/>
            </w14:solidFill>
          </w14:textFill>
        </w:rPr>
        <w:t>承担与转销或处理相关的费用。</w:t>
      </w:r>
    </w:p>
    <w:p w14:paraId="087A5430">
      <w:pPr>
        <w:numPr>
          <w:ilvl w:val="0"/>
          <w:numId w:val="1"/>
        </w:numPr>
        <w:spacing w:after="120" w:afterLines="50"/>
        <w:jc w:val="both"/>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 xml:space="preserve"> </w:t>
      </w:r>
      <w:r>
        <w:rPr>
          <w:b/>
          <w:bCs/>
          <w:color w:val="000000" w:themeColor="text1"/>
          <w:sz w:val="24"/>
          <w:szCs w:val="24"/>
          <w14:textFill>
            <w14:solidFill>
              <w14:schemeClr w14:val="tx1"/>
            </w14:solidFill>
          </w14:textFill>
        </w:rPr>
        <w:t xml:space="preserve">Shipping </w:t>
      </w:r>
      <w:r>
        <w:rPr>
          <w:rFonts w:hint="eastAsia"/>
          <w:b/>
          <w:bCs/>
          <w:color w:val="000000" w:themeColor="text1"/>
          <w:sz w:val="24"/>
          <w:szCs w:val="24"/>
          <w14:textFill>
            <w14:solidFill>
              <w14:schemeClr w14:val="tx1"/>
            </w14:solidFill>
          </w14:textFill>
        </w:rPr>
        <w:t>D</w:t>
      </w:r>
      <w:r>
        <w:rPr>
          <w:b/>
          <w:bCs/>
          <w:color w:val="000000" w:themeColor="text1"/>
          <w:sz w:val="24"/>
          <w:szCs w:val="24"/>
          <w14:textFill>
            <w14:solidFill>
              <w14:schemeClr w14:val="tx1"/>
            </w14:solidFill>
          </w14:textFill>
        </w:rPr>
        <w:t xml:space="preserve">ocuments装船单据: </w:t>
      </w:r>
    </w:p>
    <w:p w14:paraId="57FC622B">
      <w:pPr>
        <w:spacing w:after="120" w:afterLines="50"/>
        <w:ind w:left="400" w:leftChars="20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1) </w:t>
      </w:r>
      <w:r>
        <w:rPr>
          <w:color w:val="000000" w:themeColor="text1"/>
          <w:sz w:val="24"/>
          <w:szCs w:val="24"/>
          <w14:textFill>
            <w14:solidFill>
              <w14:schemeClr w14:val="tx1"/>
            </w14:solidFill>
          </w14:textFill>
        </w:rPr>
        <w:t>C</w:t>
      </w:r>
      <w:r>
        <w:rPr>
          <w:rFonts w:hint="eastAsia"/>
          <w:color w:val="000000" w:themeColor="text1"/>
          <w:sz w:val="24"/>
          <w:szCs w:val="24"/>
          <w14:textFill>
            <w14:solidFill>
              <w14:schemeClr w14:val="tx1"/>
            </w14:solidFill>
          </w14:textFill>
        </w:rPr>
        <w:t>ommercial</w:t>
      </w:r>
      <w:r>
        <w:rPr>
          <w:color w:val="000000" w:themeColor="text1"/>
          <w:sz w:val="24"/>
          <w:szCs w:val="24"/>
          <w14:textFill>
            <w14:solidFill>
              <w14:schemeClr w14:val="tx1"/>
            </w14:solidFill>
          </w14:textFill>
        </w:rPr>
        <w:t xml:space="preserve"> Invoice (Original, Company Stamp &amp; Signed) - 3 </w:t>
      </w:r>
      <w:r>
        <w:rPr>
          <w:rFonts w:hint="eastAsia"/>
          <w:color w:val="000000" w:themeColor="text1"/>
          <w:sz w:val="24"/>
          <w:szCs w:val="24"/>
          <w14:textFill>
            <w14:solidFill>
              <w14:schemeClr w14:val="tx1"/>
            </w14:solidFill>
          </w14:textFill>
        </w:rPr>
        <w:t>C</w:t>
      </w:r>
      <w:r>
        <w:rPr>
          <w:color w:val="000000" w:themeColor="text1"/>
          <w:sz w:val="24"/>
          <w:szCs w:val="24"/>
          <w14:textFill>
            <w14:solidFill>
              <w14:schemeClr w14:val="tx1"/>
            </w14:solidFill>
          </w14:textFill>
        </w:rPr>
        <w:t>opies一式三份的商业发票</w:t>
      </w:r>
    </w:p>
    <w:p w14:paraId="084EF653">
      <w:pPr>
        <w:spacing w:after="120" w:afterLines="50"/>
        <w:ind w:left="400" w:leftChars="20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2) </w:t>
      </w:r>
      <w:r>
        <w:rPr>
          <w:color w:val="000000" w:themeColor="text1"/>
          <w:sz w:val="24"/>
          <w:szCs w:val="24"/>
          <w14:textFill>
            <w14:solidFill>
              <w14:schemeClr w14:val="tx1"/>
            </w14:solidFill>
          </w14:textFill>
        </w:rPr>
        <w:t xml:space="preserve">Packing List (Original, Company Stamp &amp; Signed) - 3 </w:t>
      </w:r>
      <w:r>
        <w:rPr>
          <w:rFonts w:hint="eastAsia"/>
          <w:color w:val="000000" w:themeColor="text1"/>
          <w:sz w:val="24"/>
          <w:szCs w:val="24"/>
          <w14:textFill>
            <w14:solidFill>
              <w14:schemeClr w14:val="tx1"/>
            </w14:solidFill>
          </w14:textFill>
        </w:rPr>
        <w:t>C</w:t>
      </w:r>
      <w:r>
        <w:rPr>
          <w:color w:val="000000" w:themeColor="text1"/>
          <w:sz w:val="24"/>
          <w:szCs w:val="24"/>
          <w14:textFill>
            <w14:solidFill>
              <w14:schemeClr w14:val="tx1"/>
            </w14:solidFill>
          </w14:textFill>
        </w:rPr>
        <w:t>opies一式三份装箱单</w:t>
      </w:r>
    </w:p>
    <w:p w14:paraId="584C7471">
      <w:pPr>
        <w:spacing w:after="120" w:afterLines="50"/>
        <w:ind w:left="400" w:leftChars="20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 Certificate of Origin - (original and duplicate copy) - if needed 原产地证（正本和副本）- 如需</w:t>
      </w:r>
    </w:p>
    <w:p w14:paraId="081BE5ED">
      <w:pPr>
        <w:numPr>
          <w:ilvl w:val="0"/>
          <w:numId w:val="1"/>
        </w:numPr>
        <w:spacing w:after="120" w:afterLines="50"/>
        <w:jc w:val="both"/>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Licenses, Duties and taxes许可证、税收:</w:t>
      </w:r>
    </w:p>
    <w:p w14:paraId="31506487">
      <w:pPr>
        <w:spacing w:after="120" w:afterLines="50"/>
        <w:ind w:left="600" w:leftChars="300"/>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Except as otherwise provided herein, all import permits and license and the import duties, customs fees and all taxes levied by any government authority other than the </w:t>
      </w:r>
      <w:r>
        <w:rPr>
          <w:rFonts w:hint="eastAsia"/>
          <w:color w:val="000000" w:themeColor="text1"/>
          <w:sz w:val="24"/>
          <w:szCs w:val="24"/>
          <w14:textFill>
            <w14:solidFill>
              <w14:schemeClr w14:val="tx1"/>
            </w14:solidFill>
          </w14:textFill>
        </w:rPr>
        <w:t>Seller</w:t>
      </w:r>
      <w:r>
        <w:rPr>
          <w:color w:val="000000" w:themeColor="text1"/>
          <w:sz w:val="24"/>
          <w:szCs w:val="24"/>
          <w14:textFill>
            <w14:solidFill>
              <w14:schemeClr w14:val="tx1"/>
            </w14:solidFill>
          </w14:textFill>
        </w:rPr>
        <w:t xml:space="preserve">s country be the sole responsibility of the </w:t>
      </w:r>
      <w:r>
        <w:rPr>
          <w:rFonts w:hint="eastAsia"/>
          <w:color w:val="000000" w:themeColor="text1"/>
          <w:sz w:val="24"/>
          <w:szCs w:val="24"/>
          <w14:textFill>
            <w14:solidFill>
              <w14:schemeClr w14:val="tx1"/>
            </w14:solidFill>
          </w14:textFill>
        </w:rPr>
        <w:t>Buyer</w:t>
      </w:r>
      <w:r>
        <w:rPr>
          <w:color w:val="000000" w:themeColor="text1"/>
          <w:sz w:val="24"/>
          <w:szCs w:val="24"/>
          <w14:textFill>
            <w14:solidFill>
              <w14:schemeClr w14:val="tx1"/>
            </w14:solidFill>
          </w14:textFill>
        </w:rPr>
        <w:t xml:space="preserve">. </w:t>
      </w:r>
    </w:p>
    <w:p w14:paraId="742D680E">
      <w:pPr>
        <w:spacing w:after="120" w:afterLines="50"/>
        <w:ind w:left="600" w:leftChars="300"/>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除非另有特别规定，所有</w:t>
      </w:r>
      <w:r>
        <w:rPr>
          <w:rFonts w:hint="eastAsia"/>
          <w:color w:val="000000" w:themeColor="text1"/>
          <w:sz w:val="24"/>
          <w:szCs w:val="24"/>
          <w14:textFill>
            <w14:solidFill>
              <w14:schemeClr w14:val="tx1"/>
            </w14:solidFill>
          </w14:textFill>
        </w:rPr>
        <w:t>进口</w:t>
      </w:r>
      <w:r>
        <w:rPr>
          <w:color w:val="000000" w:themeColor="text1"/>
          <w:sz w:val="24"/>
          <w:szCs w:val="24"/>
          <w14:textFill>
            <w14:solidFill>
              <w14:schemeClr w14:val="tx1"/>
            </w14:solidFill>
          </w14:textFill>
        </w:rPr>
        <w:t>许可证和进口关税、海关费用和所有非卖方所在国政府征收的税费将由买方承担。</w:t>
      </w:r>
    </w:p>
    <w:p w14:paraId="0CFDD933">
      <w:pPr>
        <w:numPr>
          <w:ilvl w:val="0"/>
          <w:numId w:val="1"/>
        </w:numPr>
        <w:spacing w:after="120" w:afterLines="50"/>
        <w:jc w:val="both"/>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After</w:t>
      </w:r>
      <w:r>
        <w:rPr>
          <w:rFonts w:hint="eastAsia"/>
          <w:b/>
          <w:bCs/>
          <w:color w:val="000000" w:themeColor="text1"/>
          <w:sz w:val="24"/>
          <w:szCs w:val="24"/>
          <w14:textFill>
            <w14:solidFill>
              <w14:schemeClr w14:val="tx1"/>
            </w14:solidFill>
          </w14:textFill>
        </w:rPr>
        <w:t>-</w:t>
      </w:r>
      <w:r>
        <w:rPr>
          <w:b/>
          <w:bCs/>
          <w:color w:val="000000" w:themeColor="text1"/>
          <w:sz w:val="24"/>
          <w:szCs w:val="24"/>
          <w14:textFill>
            <w14:solidFill>
              <w14:schemeClr w14:val="tx1"/>
            </w14:solidFill>
          </w14:textFill>
        </w:rPr>
        <w:t xml:space="preserve">sales </w:t>
      </w:r>
      <w:r>
        <w:rPr>
          <w:rFonts w:hint="eastAsia"/>
          <w:b/>
          <w:bCs/>
          <w:color w:val="000000" w:themeColor="text1"/>
          <w:sz w:val="24"/>
          <w:szCs w:val="24"/>
          <w14:textFill>
            <w14:solidFill>
              <w14:schemeClr w14:val="tx1"/>
            </w14:solidFill>
          </w14:textFill>
        </w:rPr>
        <w:t>S</w:t>
      </w:r>
      <w:r>
        <w:rPr>
          <w:b/>
          <w:bCs/>
          <w:color w:val="000000" w:themeColor="text1"/>
          <w:sz w:val="24"/>
          <w:szCs w:val="24"/>
          <w14:textFill>
            <w14:solidFill>
              <w14:schemeClr w14:val="tx1"/>
            </w14:solidFill>
          </w14:textFill>
        </w:rPr>
        <w:t xml:space="preserve">ervice </w:t>
      </w:r>
      <w:r>
        <w:rPr>
          <w:rFonts w:hint="eastAsia"/>
          <w:b/>
          <w:bCs/>
          <w:color w:val="000000" w:themeColor="text1"/>
          <w:sz w:val="24"/>
          <w:szCs w:val="24"/>
          <w14:textFill>
            <w14:solidFill>
              <w14:schemeClr w14:val="tx1"/>
            </w14:solidFill>
          </w14:textFill>
        </w:rPr>
        <w:t>售后服务</w:t>
      </w:r>
    </w:p>
    <w:p w14:paraId="32E5673C">
      <w:pPr>
        <w:spacing w:after="120" w:afterLines="50"/>
        <w:ind w:left="600" w:leftChars="300"/>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The </w:t>
      </w:r>
      <w:r>
        <w:rPr>
          <w:rFonts w:hint="eastAsia"/>
          <w:color w:val="000000" w:themeColor="text1"/>
          <w:sz w:val="24"/>
          <w:szCs w:val="24"/>
          <w14:textFill>
            <w14:solidFill>
              <w14:schemeClr w14:val="tx1"/>
            </w14:solidFill>
          </w14:textFill>
        </w:rPr>
        <w:t>Buyer</w:t>
      </w:r>
      <w:r>
        <w:rPr>
          <w:color w:val="000000" w:themeColor="text1"/>
          <w:sz w:val="24"/>
          <w:szCs w:val="24"/>
          <w14:textFill>
            <w14:solidFill>
              <w14:schemeClr w14:val="tx1"/>
            </w14:solidFill>
          </w14:textFill>
        </w:rPr>
        <w:t xml:space="preserve"> is fully responsible for the </w:t>
      </w:r>
      <w:r>
        <w:rPr>
          <w:rFonts w:hint="eastAsia"/>
          <w:color w:val="000000" w:themeColor="text1"/>
          <w:sz w:val="24"/>
          <w:szCs w:val="24"/>
          <w14:textFill>
            <w14:solidFill>
              <w14:schemeClr w14:val="tx1"/>
            </w14:solidFill>
          </w14:textFill>
        </w:rPr>
        <w:t>repair</w:t>
      </w:r>
      <w:r>
        <w:rPr>
          <w:color w:val="000000" w:themeColor="text1"/>
          <w:sz w:val="24"/>
          <w:szCs w:val="24"/>
          <w14:textFill>
            <w14:solidFill>
              <w14:schemeClr w14:val="tx1"/>
            </w14:solidFill>
          </w14:textFill>
        </w:rPr>
        <w:t xml:space="preserve"> and maintenance </w:t>
      </w:r>
      <w:r>
        <w:rPr>
          <w:rFonts w:hint="eastAsia"/>
          <w:color w:val="000000" w:themeColor="text1"/>
          <w:sz w:val="24"/>
          <w:szCs w:val="24"/>
          <w14:textFill>
            <w14:solidFill>
              <w14:schemeClr w14:val="tx1"/>
            </w14:solidFill>
          </w14:textFill>
        </w:rPr>
        <w:t>of</w:t>
      </w:r>
      <w:r>
        <w:rPr>
          <w:color w:val="000000" w:themeColor="text1"/>
          <w:sz w:val="24"/>
          <w:szCs w:val="24"/>
          <w14:textFill>
            <w14:solidFill>
              <w14:schemeClr w14:val="tx1"/>
            </w14:solidFill>
          </w14:textFill>
        </w:rPr>
        <w:t xml:space="preserve"> the V</w:t>
      </w:r>
      <w:r>
        <w:rPr>
          <w:rFonts w:hint="eastAsia"/>
          <w:color w:val="000000" w:themeColor="text1"/>
          <w:sz w:val="24"/>
          <w:szCs w:val="24"/>
          <w14:textFill>
            <w14:solidFill>
              <w14:schemeClr w14:val="tx1"/>
            </w14:solidFill>
          </w14:textFill>
        </w:rPr>
        <w:t>ehicle</w:t>
      </w:r>
      <w:r>
        <w:rPr>
          <w:color w:val="000000" w:themeColor="text1"/>
          <w:sz w:val="24"/>
          <w:szCs w:val="24"/>
          <w14:textFill>
            <w14:solidFill>
              <w14:schemeClr w14:val="tx1"/>
            </w14:solidFill>
          </w14:textFill>
        </w:rPr>
        <w:t xml:space="preserve">s. </w:t>
      </w:r>
    </w:p>
    <w:p w14:paraId="0182339A">
      <w:pPr>
        <w:spacing w:after="120" w:afterLines="50"/>
        <w:ind w:left="600" w:leftChars="30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车辆的维修、保养</w:t>
      </w:r>
      <w:r>
        <w:rPr>
          <w:color w:val="000000" w:themeColor="text1"/>
          <w:sz w:val="24"/>
          <w:szCs w:val="24"/>
          <w14:textFill>
            <w14:solidFill>
              <w14:schemeClr w14:val="tx1"/>
            </w14:solidFill>
          </w14:textFill>
        </w:rPr>
        <w:t>由买方</w:t>
      </w:r>
      <w:r>
        <w:rPr>
          <w:rFonts w:hint="eastAsia"/>
          <w:color w:val="000000" w:themeColor="text1"/>
          <w:sz w:val="24"/>
          <w:szCs w:val="24"/>
          <w14:textFill>
            <w14:solidFill>
              <w14:schemeClr w14:val="tx1"/>
            </w14:solidFill>
          </w14:textFill>
        </w:rPr>
        <w:t>全权</w:t>
      </w:r>
      <w:r>
        <w:rPr>
          <w:color w:val="000000" w:themeColor="text1"/>
          <w:sz w:val="24"/>
          <w:szCs w:val="24"/>
          <w14:textFill>
            <w14:solidFill>
              <w14:schemeClr w14:val="tx1"/>
            </w14:solidFill>
          </w14:textFill>
        </w:rPr>
        <w:t>负责。</w:t>
      </w:r>
    </w:p>
    <w:p w14:paraId="08023926">
      <w:pPr>
        <w:spacing w:after="120" w:afterLines="50"/>
        <w:ind w:left="600" w:leftChars="300"/>
        <w:jc w:val="both"/>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The Buyer is well aware of the product characteristics of vehicles</w:t>
      </w:r>
      <w:r>
        <w:rPr>
          <w:color w:val="000000" w:themeColor="text1"/>
          <w14:textFill>
            <w14:solidFill>
              <w14:schemeClr w14:val="tx1"/>
            </w14:solidFill>
          </w14:textFill>
        </w:rPr>
        <w:t xml:space="preserve"> </w:t>
      </w:r>
      <w:r>
        <w:rPr>
          <w:color w:val="000000" w:themeColor="text1"/>
          <w:sz w:val="24"/>
          <w:szCs w:val="24"/>
          <w14:textFill>
            <w14:solidFill>
              <w14:schemeClr w14:val="tx1"/>
            </w14:solidFill>
          </w14:textFill>
        </w:rPr>
        <w:t>and has qualified facilities and capability for the repair and maintenance of the Vehicles</w:t>
      </w:r>
      <w:r>
        <w:rPr>
          <w:rFonts w:hint="eastAsia"/>
          <w:color w:val="000000" w:themeColor="text1"/>
          <w:sz w:val="24"/>
          <w:szCs w:val="24"/>
          <w14:textFill>
            <w14:solidFill>
              <w14:schemeClr w14:val="tx1"/>
            </w14:solidFill>
          </w14:textFill>
        </w:rPr>
        <w:t xml:space="preserve">. </w:t>
      </w:r>
    </w:p>
    <w:p w14:paraId="7B0245A7">
      <w:pPr>
        <w:spacing w:after="120" w:afterLines="50"/>
        <w:ind w:left="600" w:leftChars="30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买方已知悉汽车的产品特性，且具备合格的设施和能力对车辆进行维修和保养。</w:t>
      </w:r>
    </w:p>
    <w:p w14:paraId="5E4D2A4D">
      <w:pPr>
        <w:spacing w:after="120" w:afterLines="50"/>
        <w:ind w:left="600" w:leftChars="300"/>
        <w:jc w:val="both"/>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Except for the claim processing mentioned in Clause 17, all other risks and responsibilities shall be borne by the Buyer. </w:t>
      </w:r>
    </w:p>
    <w:p w14:paraId="2137060A">
      <w:pPr>
        <w:spacing w:after="120" w:afterLines="50"/>
        <w:ind w:left="600" w:leftChars="30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除本17条项下所提及的索赔处理外，其他所有风险和责任均由买方自行承担。</w:t>
      </w:r>
    </w:p>
    <w:p w14:paraId="56EF8213">
      <w:pPr>
        <w:numPr>
          <w:ilvl w:val="0"/>
          <w:numId w:val="1"/>
        </w:numPr>
        <w:spacing w:after="120" w:afterLines="50"/>
        <w:jc w:val="both"/>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Intellectual Property Rights 知识产权</w:t>
      </w:r>
    </w:p>
    <w:p w14:paraId="3D5E07F1">
      <w:pPr>
        <w:spacing w:after="120" w:afterLines="5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14</w:t>
      </w:r>
      <w:r>
        <w:rPr>
          <w:color w:val="000000" w:themeColor="text1"/>
          <w:sz w:val="24"/>
          <w:szCs w:val="24"/>
          <w14:textFill>
            <w14:solidFill>
              <w14:schemeClr w14:val="tx1"/>
            </w14:solidFill>
          </w14:textFill>
        </w:rPr>
        <w:t xml:space="preserve">.1 </w:t>
      </w:r>
      <w:r>
        <w:rPr>
          <w:rFonts w:hint="eastAsia"/>
          <w:color w:val="000000" w:themeColor="text1"/>
          <w:sz w:val="24"/>
          <w:szCs w:val="24"/>
          <w14:textFill>
            <w14:solidFill>
              <w14:schemeClr w14:val="tx1"/>
            </w14:solidFill>
          </w14:textFill>
        </w:rPr>
        <w:t xml:space="preserve">  </w:t>
      </w:r>
      <w:r>
        <w:rPr>
          <w:color w:val="000000" w:themeColor="text1"/>
          <w:sz w:val="24"/>
          <w:szCs w:val="24"/>
          <w14:textFill>
            <w14:solidFill>
              <w14:schemeClr w14:val="tx1"/>
            </w14:solidFill>
          </w14:textFill>
        </w:rPr>
        <w:t>No Transferring of Intellectual Property Rights 知识产权不可转移</w:t>
      </w:r>
    </w:p>
    <w:p w14:paraId="5B6377C0">
      <w:pPr>
        <w:spacing w:after="120" w:afterLines="50"/>
        <w:ind w:left="600" w:leftChars="300"/>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No provision of this Contract shall be construed to transfer to </w:t>
      </w:r>
      <w:r>
        <w:rPr>
          <w:rFonts w:hint="eastAsia"/>
          <w:color w:val="000000" w:themeColor="text1"/>
          <w:sz w:val="24"/>
          <w:szCs w:val="24"/>
          <w14:textFill>
            <w14:solidFill>
              <w14:schemeClr w14:val="tx1"/>
            </w14:solidFill>
          </w14:textFill>
        </w:rPr>
        <w:t>Buyer</w:t>
      </w:r>
      <w:r>
        <w:rPr>
          <w:color w:val="000000" w:themeColor="text1"/>
          <w:sz w:val="24"/>
          <w:szCs w:val="24"/>
          <w14:textFill>
            <w14:solidFill>
              <w14:schemeClr w14:val="tx1"/>
            </w14:solidFill>
          </w14:textFill>
        </w:rPr>
        <w:t xml:space="preserve"> any intellectual property rights relating to Products, such as Trademarks, copyrights, patents and utility models.</w:t>
      </w:r>
    </w:p>
    <w:p w14:paraId="11F5DA5E">
      <w:pPr>
        <w:spacing w:after="120" w:afterLines="50"/>
        <w:ind w:left="600" w:leftChars="300"/>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本合同中</w:t>
      </w:r>
      <w:r>
        <w:rPr>
          <w:rFonts w:hint="eastAsia"/>
          <w:color w:val="000000" w:themeColor="text1"/>
          <w:sz w:val="24"/>
          <w:szCs w:val="24"/>
          <w14:textFill>
            <w14:solidFill>
              <w14:schemeClr w14:val="tx1"/>
            </w14:solidFill>
          </w14:textFill>
        </w:rPr>
        <w:t>的任何条款都不应被理解为将与产品</w:t>
      </w:r>
      <w:r>
        <w:rPr>
          <w:color w:val="000000" w:themeColor="text1"/>
          <w:sz w:val="24"/>
          <w:szCs w:val="24"/>
          <w14:textFill>
            <w14:solidFill>
              <w14:schemeClr w14:val="tx1"/>
            </w14:solidFill>
          </w14:textFill>
        </w:rPr>
        <w:t>相关的知识产权，如</w:t>
      </w:r>
      <w:r>
        <w:rPr>
          <w:rFonts w:hint="eastAsia"/>
          <w:color w:val="000000" w:themeColor="text1"/>
          <w:sz w:val="24"/>
          <w:szCs w:val="24"/>
          <w14:textFill>
            <w14:solidFill>
              <w14:schemeClr w14:val="tx1"/>
            </w14:solidFill>
          </w14:textFill>
        </w:rPr>
        <w:t>商标</w:t>
      </w:r>
      <w:r>
        <w:rPr>
          <w:color w:val="000000" w:themeColor="text1"/>
          <w:sz w:val="24"/>
          <w:szCs w:val="24"/>
          <w14:textFill>
            <w14:solidFill>
              <w14:schemeClr w14:val="tx1"/>
            </w14:solidFill>
          </w14:textFill>
        </w:rPr>
        <w:t>、版权、专利和实用</w:t>
      </w:r>
      <w:r>
        <w:rPr>
          <w:rFonts w:hint="eastAsia"/>
          <w:color w:val="000000" w:themeColor="text1"/>
          <w:sz w:val="24"/>
          <w:szCs w:val="24"/>
          <w14:textFill>
            <w14:solidFill>
              <w14:schemeClr w14:val="tx1"/>
            </w14:solidFill>
          </w14:textFill>
        </w:rPr>
        <w:t>新</w:t>
      </w:r>
      <w:r>
        <w:rPr>
          <w:color w:val="000000" w:themeColor="text1"/>
          <w:sz w:val="24"/>
          <w:szCs w:val="24"/>
          <w14:textFill>
            <w14:solidFill>
              <w14:schemeClr w14:val="tx1"/>
            </w14:solidFill>
          </w14:textFill>
        </w:rPr>
        <w:t>型等转让给买方。</w:t>
      </w:r>
    </w:p>
    <w:p w14:paraId="1FC704EB">
      <w:pPr>
        <w:spacing w:after="120" w:afterLines="5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14</w:t>
      </w:r>
      <w:r>
        <w:rPr>
          <w:color w:val="000000" w:themeColor="text1"/>
          <w:sz w:val="24"/>
          <w:szCs w:val="24"/>
          <w14:textFill>
            <w14:solidFill>
              <w14:schemeClr w14:val="tx1"/>
            </w14:solidFill>
          </w14:textFill>
        </w:rPr>
        <w:t xml:space="preserve">.2 </w:t>
      </w:r>
      <w:r>
        <w:rPr>
          <w:rFonts w:hint="eastAsia"/>
          <w:color w:val="000000" w:themeColor="text1"/>
          <w:sz w:val="24"/>
          <w:szCs w:val="24"/>
          <w14:textFill>
            <w14:solidFill>
              <w14:schemeClr w14:val="tx1"/>
            </w14:solidFill>
          </w14:textFill>
        </w:rPr>
        <w:t xml:space="preserve"> </w:t>
      </w:r>
      <w:r>
        <w:rPr>
          <w:color w:val="000000" w:themeColor="text1"/>
          <w:sz w:val="24"/>
          <w:szCs w:val="24"/>
          <w14:textFill>
            <w14:solidFill>
              <w14:schemeClr w14:val="tx1"/>
            </w14:solidFill>
          </w14:textFill>
        </w:rPr>
        <w:t>Control and Monitor of Intellectual Property Rights 知识产权控制和监控</w:t>
      </w:r>
    </w:p>
    <w:p w14:paraId="31146AC3">
      <w:pPr>
        <w:spacing w:after="120" w:afterLines="50"/>
        <w:ind w:left="600" w:leftChars="30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Buyer</w:t>
      </w:r>
      <w:r>
        <w:rPr>
          <w:color w:val="000000" w:themeColor="text1"/>
          <w:sz w:val="24"/>
          <w:szCs w:val="24"/>
          <w14:textFill>
            <w14:solidFill>
              <w14:schemeClr w14:val="tx1"/>
            </w14:solidFill>
          </w14:textFill>
        </w:rPr>
        <w:t xml:space="preserve"> shall constantly make its best effort to control the intellectual property rights on </w:t>
      </w:r>
      <w:r>
        <w:rPr>
          <w:rFonts w:hint="eastAsia"/>
          <w:color w:val="000000" w:themeColor="text1"/>
          <w:sz w:val="24"/>
          <w:szCs w:val="24"/>
          <w14:textFill>
            <w14:solidFill>
              <w14:schemeClr w14:val="tx1"/>
            </w14:solidFill>
          </w14:textFill>
        </w:rPr>
        <w:t>P</w:t>
      </w:r>
      <w:r>
        <w:rPr>
          <w:color w:val="000000" w:themeColor="text1"/>
          <w:sz w:val="24"/>
          <w:szCs w:val="24"/>
          <w14:textFill>
            <w14:solidFill>
              <w14:schemeClr w14:val="tx1"/>
            </w14:solidFill>
          </w14:textFill>
        </w:rPr>
        <w:t xml:space="preserve">roducts not infringed by a third party in the Territory, and shall accurately and promptly inform </w:t>
      </w:r>
      <w:r>
        <w:rPr>
          <w:rFonts w:hint="eastAsia"/>
          <w:color w:val="000000" w:themeColor="text1"/>
          <w:sz w:val="24"/>
          <w:szCs w:val="24"/>
          <w14:textFill>
            <w14:solidFill>
              <w14:schemeClr w14:val="tx1"/>
            </w14:solidFill>
          </w14:textFill>
        </w:rPr>
        <w:t>Seller</w:t>
      </w:r>
      <w:r>
        <w:rPr>
          <w:color w:val="000000" w:themeColor="text1"/>
          <w:sz w:val="24"/>
          <w:szCs w:val="24"/>
          <w14:textFill>
            <w14:solidFill>
              <w14:schemeClr w14:val="tx1"/>
            </w14:solidFill>
          </w14:textFill>
        </w:rPr>
        <w:t xml:space="preserve"> in case the intellectual property rights could be infringed by any third party so to allow </w:t>
      </w:r>
      <w:r>
        <w:rPr>
          <w:rFonts w:hint="eastAsia"/>
          <w:color w:val="000000" w:themeColor="text1"/>
          <w:sz w:val="24"/>
          <w:szCs w:val="24"/>
          <w14:textFill>
            <w14:solidFill>
              <w14:schemeClr w14:val="tx1"/>
            </w14:solidFill>
          </w14:textFill>
        </w:rPr>
        <w:t>Seller</w:t>
      </w:r>
      <w:r>
        <w:rPr>
          <w:color w:val="000000" w:themeColor="text1"/>
          <w:sz w:val="24"/>
          <w:szCs w:val="24"/>
          <w14:textFill>
            <w14:solidFill>
              <w14:schemeClr w14:val="tx1"/>
            </w14:solidFill>
          </w14:textFill>
        </w:rPr>
        <w:t xml:space="preserve">’s appropriate intervention, for this purpose, and while necessary, </w:t>
      </w:r>
      <w:r>
        <w:rPr>
          <w:rFonts w:hint="eastAsia"/>
          <w:color w:val="000000" w:themeColor="text1"/>
          <w:sz w:val="24"/>
          <w:szCs w:val="24"/>
          <w14:textFill>
            <w14:solidFill>
              <w14:schemeClr w14:val="tx1"/>
            </w14:solidFill>
          </w14:textFill>
        </w:rPr>
        <w:t>Buyer</w:t>
      </w:r>
      <w:r>
        <w:rPr>
          <w:color w:val="000000" w:themeColor="text1"/>
          <w:sz w:val="24"/>
          <w:szCs w:val="24"/>
          <w14:textFill>
            <w14:solidFill>
              <w14:schemeClr w14:val="tx1"/>
            </w14:solidFill>
          </w14:textFill>
        </w:rPr>
        <w:t xml:space="preserve"> shall have the responsibility and obligation to assist </w:t>
      </w:r>
      <w:r>
        <w:rPr>
          <w:rFonts w:hint="eastAsia"/>
          <w:color w:val="000000" w:themeColor="text1"/>
          <w:sz w:val="24"/>
          <w:szCs w:val="24"/>
          <w14:textFill>
            <w14:solidFill>
              <w14:schemeClr w14:val="tx1"/>
            </w14:solidFill>
          </w14:textFill>
        </w:rPr>
        <w:t>Seller</w:t>
      </w:r>
      <w:r>
        <w:rPr>
          <w:color w:val="000000" w:themeColor="text1"/>
          <w:sz w:val="24"/>
          <w:szCs w:val="24"/>
          <w14:textFill>
            <w14:solidFill>
              <w14:schemeClr w14:val="tx1"/>
            </w14:solidFill>
          </w14:textFill>
        </w:rPr>
        <w:t xml:space="preserve"> to take necessary actions. </w:t>
      </w:r>
    </w:p>
    <w:p w14:paraId="775087F0">
      <w:pPr>
        <w:spacing w:after="120" w:afterLines="50"/>
        <w:ind w:left="600" w:leftChars="300"/>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买方必须不断尽全力去控制</w:t>
      </w:r>
      <w:r>
        <w:rPr>
          <w:rFonts w:hint="eastAsia"/>
          <w:color w:val="000000" w:themeColor="text1"/>
          <w:sz w:val="24"/>
          <w:szCs w:val="24"/>
          <w14:textFill>
            <w14:solidFill>
              <w14:schemeClr w14:val="tx1"/>
            </w14:solidFill>
          </w14:textFill>
        </w:rPr>
        <w:t>产品</w:t>
      </w:r>
      <w:r>
        <w:rPr>
          <w:color w:val="000000" w:themeColor="text1"/>
          <w:sz w:val="24"/>
          <w:szCs w:val="24"/>
          <w14:textFill>
            <w14:solidFill>
              <w14:schemeClr w14:val="tx1"/>
            </w14:solidFill>
          </w14:textFill>
        </w:rPr>
        <w:t>的知识产权不被</w:t>
      </w:r>
      <w:r>
        <w:rPr>
          <w:rFonts w:hint="eastAsia"/>
          <w:color w:val="000000" w:themeColor="text1"/>
          <w:sz w:val="24"/>
          <w:szCs w:val="24"/>
          <w14:textFill>
            <w14:solidFill>
              <w14:schemeClr w14:val="tx1"/>
            </w14:solidFill>
          </w14:textFill>
        </w:rPr>
        <w:t>区域</w:t>
      </w:r>
      <w:r>
        <w:rPr>
          <w:color w:val="000000" w:themeColor="text1"/>
          <w:sz w:val="24"/>
          <w:szCs w:val="24"/>
          <w14:textFill>
            <w14:solidFill>
              <w14:schemeClr w14:val="tx1"/>
            </w14:solidFill>
          </w14:textFill>
        </w:rPr>
        <w:t>内的任何第三方侵犯，如果</w:t>
      </w:r>
      <w:r>
        <w:rPr>
          <w:rFonts w:hint="eastAsia"/>
          <w:color w:val="000000" w:themeColor="text1"/>
          <w:sz w:val="24"/>
          <w:szCs w:val="24"/>
          <w14:textFill>
            <w14:solidFill>
              <w14:schemeClr w14:val="tx1"/>
            </w14:solidFill>
          </w14:textFill>
        </w:rPr>
        <w:t>产品</w:t>
      </w:r>
      <w:r>
        <w:rPr>
          <w:color w:val="000000" w:themeColor="text1"/>
          <w:sz w:val="24"/>
          <w:szCs w:val="24"/>
          <w14:textFill>
            <w14:solidFill>
              <w14:schemeClr w14:val="tx1"/>
            </w14:solidFill>
          </w14:textFill>
        </w:rPr>
        <w:t>的知识产权被第三方侵犯，买方必须准确</w:t>
      </w:r>
      <w:r>
        <w:rPr>
          <w:rFonts w:hint="eastAsia"/>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及时地通知卖方以便卖方采取适当的干涉</w:t>
      </w:r>
      <w:r>
        <w:rPr>
          <w:rFonts w:hint="eastAsia"/>
          <w:color w:val="000000" w:themeColor="text1"/>
          <w:sz w:val="24"/>
          <w:szCs w:val="24"/>
          <w14:textFill>
            <w14:solidFill>
              <w14:schemeClr w14:val="tx1"/>
            </w14:solidFill>
          </w14:textFill>
        </w:rPr>
        <w:t>，为此目的</w:t>
      </w:r>
      <w:r>
        <w:rPr>
          <w:color w:val="000000" w:themeColor="text1"/>
          <w:sz w:val="24"/>
          <w:szCs w:val="24"/>
          <w14:textFill>
            <w14:solidFill>
              <w14:schemeClr w14:val="tx1"/>
            </w14:solidFill>
          </w14:textFill>
        </w:rPr>
        <w:t>，如果有必要，买方须有义务和责任协助卖方采取必要的行动。</w:t>
      </w:r>
    </w:p>
    <w:p w14:paraId="677BFEDE">
      <w:pPr>
        <w:numPr>
          <w:ilvl w:val="0"/>
          <w:numId w:val="1"/>
        </w:numPr>
        <w:spacing w:after="120" w:afterLines="50"/>
        <w:jc w:val="both"/>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Use of Trademarks and Trade Name商标和商</w:t>
      </w:r>
      <w:r>
        <w:rPr>
          <w:rFonts w:hint="eastAsia"/>
          <w:b/>
          <w:bCs/>
          <w:color w:val="000000" w:themeColor="text1"/>
          <w:sz w:val="24"/>
          <w:szCs w:val="24"/>
          <w14:textFill>
            <w14:solidFill>
              <w14:schemeClr w14:val="tx1"/>
            </w14:solidFill>
          </w14:textFill>
        </w:rPr>
        <w:t>号</w:t>
      </w:r>
      <w:r>
        <w:rPr>
          <w:b/>
          <w:bCs/>
          <w:color w:val="000000" w:themeColor="text1"/>
          <w:sz w:val="24"/>
          <w:szCs w:val="24"/>
          <w14:textFill>
            <w14:solidFill>
              <w14:schemeClr w14:val="tx1"/>
            </w14:solidFill>
          </w14:textFill>
        </w:rPr>
        <w:t>的使用</w:t>
      </w:r>
    </w:p>
    <w:p w14:paraId="1AED6E15">
      <w:pPr>
        <w:spacing w:after="120" w:afterLines="5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15.1 </w:t>
      </w:r>
      <w:r>
        <w:rPr>
          <w:color w:val="000000" w:themeColor="text1"/>
          <w:sz w:val="24"/>
          <w:szCs w:val="24"/>
          <w14:textFill>
            <w14:solidFill>
              <w14:schemeClr w14:val="tx1"/>
            </w14:solidFill>
          </w14:textFill>
        </w:rPr>
        <w:t>“Trademarks” means such trademarks, trade names, words, signs, designs and service marks as</w:t>
      </w:r>
    </w:p>
    <w:p w14:paraId="21A4D088">
      <w:pPr>
        <w:spacing w:after="120" w:afterLines="50"/>
        <w:ind w:firstLine="720" w:firstLineChars="300"/>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listed in the Schedule A attached to this Contract.</w:t>
      </w:r>
    </w:p>
    <w:p w14:paraId="4AE0AE06">
      <w:pPr>
        <w:spacing w:after="120" w:afterLines="50"/>
        <w:ind w:left="600" w:leftChars="300"/>
        <w:jc w:val="both"/>
        <w:rPr>
          <w:b/>
          <w:bCs/>
          <w:color w:val="000000" w:themeColor="text1"/>
          <w:sz w:val="24"/>
          <w:szCs w:val="24"/>
          <w14:textFill>
            <w14:solidFill>
              <w14:schemeClr w14:val="tx1"/>
            </w14:solidFill>
          </w14:textFill>
        </w:rPr>
      </w:pPr>
      <w:r>
        <w:rPr>
          <w:color w:val="000000" w:themeColor="text1"/>
          <w:sz w:val="24"/>
          <w:szCs w:val="24"/>
          <w:lang w:val="en-GB"/>
          <w14:textFill>
            <w14:solidFill>
              <w14:schemeClr w14:val="tx1"/>
            </w14:solidFill>
          </w14:textFill>
        </w:rPr>
        <w:t>“商标”指本协议附件A内</w:t>
      </w:r>
      <w:r>
        <w:rPr>
          <w:color w:val="000000" w:themeColor="text1"/>
          <w:sz w:val="24"/>
          <w:szCs w:val="24"/>
          <w14:textFill>
            <w14:solidFill>
              <w14:schemeClr w14:val="tx1"/>
            </w14:solidFill>
          </w14:textFill>
        </w:rPr>
        <w:t>明确的商标、商号、文字、标志、设计和服务商标。</w:t>
      </w:r>
    </w:p>
    <w:p w14:paraId="2880F3FF">
      <w:pPr>
        <w:spacing w:after="120" w:afterLines="5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15</w:t>
      </w:r>
      <w:r>
        <w:rPr>
          <w:color w:val="000000" w:themeColor="text1"/>
          <w:sz w:val="24"/>
          <w:szCs w:val="24"/>
          <w14:textFill>
            <w14:solidFill>
              <w14:schemeClr w14:val="tx1"/>
            </w14:solidFill>
          </w14:textFill>
        </w:rPr>
        <w:t>.</w:t>
      </w:r>
      <w:r>
        <w:rPr>
          <w:rFonts w:hint="eastAsia"/>
          <w:color w:val="000000" w:themeColor="text1"/>
          <w:sz w:val="24"/>
          <w:szCs w:val="24"/>
          <w14:textFill>
            <w14:solidFill>
              <w14:schemeClr w14:val="tx1"/>
            </w14:solidFill>
          </w14:textFill>
        </w:rPr>
        <w:t xml:space="preserve">2  </w:t>
      </w:r>
      <w:r>
        <w:rPr>
          <w:color w:val="000000" w:themeColor="text1"/>
          <w:sz w:val="24"/>
          <w:szCs w:val="24"/>
          <w14:textFill>
            <w14:solidFill>
              <w14:schemeClr w14:val="tx1"/>
            </w14:solidFill>
          </w14:textFill>
        </w:rPr>
        <w:t xml:space="preserve"> Acknowledgment of Intellectual Property Right</w:t>
      </w:r>
      <w:r>
        <w:rPr>
          <w:rFonts w:hint="eastAsia"/>
          <w:color w:val="000000" w:themeColor="text1"/>
          <w:sz w:val="24"/>
          <w:szCs w:val="24"/>
          <w14:textFill>
            <w14:solidFill>
              <w14:schemeClr w14:val="tx1"/>
            </w14:solidFill>
          </w14:textFill>
        </w:rPr>
        <w:t>s</w:t>
      </w:r>
      <w:r>
        <w:rPr>
          <w:color w:val="000000" w:themeColor="text1"/>
          <w:sz w:val="24"/>
          <w:szCs w:val="24"/>
          <w14:textFill>
            <w14:solidFill>
              <w14:schemeClr w14:val="tx1"/>
            </w14:solidFill>
          </w14:textFill>
        </w:rPr>
        <w:t>知识产权的认识</w:t>
      </w:r>
    </w:p>
    <w:p w14:paraId="761D52FA">
      <w:pPr>
        <w:spacing w:after="120" w:afterLines="50"/>
        <w:ind w:left="600" w:leftChars="30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Buyer</w:t>
      </w:r>
      <w:r>
        <w:rPr>
          <w:color w:val="000000" w:themeColor="text1"/>
          <w:sz w:val="24"/>
          <w:szCs w:val="24"/>
          <w14:textFill>
            <w14:solidFill>
              <w14:schemeClr w14:val="tx1"/>
            </w14:solidFill>
          </w14:textFill>
        </w:rPr>
        <w:t xml:space="preserve"> will not take or assist any other person to take any action that may invalidate, prejudice or impair any right, title and interest of</w:t>
      </w:r>
      <w:r>
        <w:rPr>
          <w:rFonts w:hint="eastAsia"/>
          <w:color w:val="000000" w:themeColor="text1"/>
          <w:sz w:val="24"/>
          <w:szCs w:val="24"/>
          <w14:textFill>
            <w14:solidFill>
              <w14:schemeClr w14:val="tx1"/>
            </w14:solidFill>
          </w14:textFill>
        </w:rPr>
        <w:t xml:space="preserve"> Seller</w:t>
      </w:r>
      <w:r>
        <w:rPr>
          <w:color w:val="000000" w:themeColor="text1"/>
          <w:sz w:val="24"/>
          <w:szCs w:val="24"/>
          <w14:textFill>
            <w14:solidFill>
              <w14:schemeClr w14:val="tx1"/>
            </w14:solidFill>
          </w14:textFill>
        </w:rPr>
        <w:t xml:space="preserve"> in and to such </w:t>
      </w:r>
      <w:r>
        <w:rPr>
          <w:rFonts w:hint="eastAsia"/>
          <w:color w:val="000000" w:themeColor="text1"/>
          <w:sz w:val="24"/>
          <w:szCs w:val="24"/>
          <w14:textFill>
            <w14:solidFill>
              <w14:schemeClr w14:val="tx1"/>
            </w14:solidFill>
          </w14:textFill>
        </w:rPr>
        <w:t>T</w:t>
      </w:r>
      <w:r>
        <w:rPr>
          <w:color w:val="000000" w:themeColor="text1"/>
          <w:sz w:val="24"/>
          <w:szCs w:val="24"/>
          <w14:textFill>
            <w14:solidFill>
              <w14:schemeClr w14:val="tx1"/>
            </w14:solidFill>
          </w14:textFill>
        </w:rPr>
        <w:t>rademarks and trade names.</w:t>
      </w:r>
    </w:p>
    <w:p w14:paraId="5E053CC0">
      <w:pPr>
        <w:spacing w:after="120" w:afterLines="50"/>
        <w:ind w:left="600" w:leftChars="300"/>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买方不会采取，也不会协助任何其他人采取可能</w:t>
      </w:r>
      <w:r>
        <w:rPr>
          <w:rFonts w:hint="eastAsia"/>
          <w:color w:val="000000" w:themeColor="text1"/>
          <w:sz w:val="24"/>
          <w:szCs w:val="24"/>
          <w14:textFill>
            <w14:solidFill>
              <w14:schemeClr w14:val="tx1"/>
            </w14:solidFill>
          </w14:textFill>
        </w:rPr>
        <w:t>使卖方</w:t>
      </w:r>
      <w:r>
        <w:rPr>
          <w:color w:val="000000" w:themeColor="text1"/>
          <w:sz w:val="24"/>
          <w:szCs w:val="24"/>
          <w14:textFill>
            <w14:solidFill>
              <w14:schemeClr w14:val="tx1"/>
            </w14:solidFill>
          </w14:textFill>
        </w:rPr>
        <w:t>对该等商标和商号的任何权利、所有权和</w:t>
      </w:r>
      <w:r>
        <w:rPr>
          <w:rFonts w:hint="eastAsia"/>
          <w:color w:val="000000" w:themeColor="text1"/>
          <w:sz w:val="24"/>
          <w:szCs w:val="24"/>
          <w14:textFill>
            <w14:solidFill>
              <w14:schemeClr w14:val="tx1"/>
            </w14:solidFill>
          </w14:textFill>
        </w:rPr>
        <w:t>利益</w:t>
      </w:r>
      <w:r>
        <w:rPr>
          <w:color w:val="000000" w:themeColor="text1"/>
          <w:sz w:val="24"/>
          <w:szCs w:val="24"/>
          <w14:textFill>
            <w14:solidFill>
              <w14:schemeClr w14:val="tx1"/>
            </w14:solidFill>
          </w14:textFill>
        </w:rPr>
        <w:t>无效，被损害或被侵害的任何行动。</w:t>
      </w:r>
    </w:p>
    <w:p w14:paraId="09F87C60">
      <w:pPr>
        <w:spacing w:after="120" w:afterLines="5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15</w:t>
      </w:r>
      <w:r>
        <w:rPr>
          <w:color w:val="000000" w:themeColor="text1"/>
          <w:sz w:val="24"/>
          <w:szCs w:val="24"/>
          <w14:textFill>
            <w14:solidFill>
              <w14:schemeClr w14:val="tx1"/>
            </w14:solidFill>
          </w14:textFill>
        </w:rPr>
        <w:t>.</w:t>
      </w:r>
      <w:r>
        <w:rPr>
          <w:rFonts w:hint="eastAsia"/>
          <w:color w:val="000000" w:themeColor="text1"/>
          <w:sz w:val="24"/>
          <w:szCs w:val="24"/>
          <w14:textFill>
            <w14:solidFill>
              <w14:schemeClr w14:val="tx1"/>
            </w14:solidFill>
          </w14:textFill>
        </w:rPr>
        <w:t xml:space="preserve">3  </w:t>
      </w:r>
      <w:r>
        <w:rPr>
          <w:color w:val="000000" w:themeColor="text1"/>
          <w:sz w:val="24"/>
          <w:szCs w:val="24"/>
          <w14:textFill>
            <w14:solidFill>
              <w14:schemeClr w14:val="tx1"/>
            </w14:solidFill>
          </w14:textFill>
        </w:rPr>
        <w:t xml:space="preserve"> Restrictions of Registration 限制注册</w:t>
      </w:r>
    </w:p>
    <w:p w14:paraId="1CC83490">
      <w:pPr>
        <w:spacing w:after="120" w:afterLines="50"/>
        <w:ind w:left="600" w:leftChars="30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Buyer</w:t>
      </w:r>
      <w:r>
        <w:rPr>
          <w:color w:val="000000" w:themeColor="text1"/>
          <w:sz w:val="24"/>
          <w:szCs w:val="24"/>
          <w14:textFill>
            <w14:solidFill>
              <w14:schemeClr w14:val="tx1"/>
            </w14:solidFill>
          </w14:textFill>
        </w:rPr>
        <w:t xml:space="preserve"> shall not, either during the term of this Contract or after its termination or expiration of this Contract attempt to register, record</w:t>
      </w:r>
      <w:r>
        <w:rPr>
          <w:rFonts w:hint="eastAsia"/>
          <w:color w:val="000000" w:themeColor="text1"/>
          <w:sz w:val="24"/>
          <w:szCs w:val="24"/>
          <w14:textFill>
            <w14:solidFill>
              <w14:schemeClr w14:val="tx1"/>
            </w14:solidFill>
          </w14:textFill>
        </w:rPr>
        <w:t xml:space="preserve">, </w:t>
      </w:r>
      <w:r>
        <w:rPr>
          <w:color w:val="000000" w:themeColor="text1"/>
          <w:sz w:val="24"/>
          <w:szCs w:val="24"/>
          <w14:textFill>
            <w14:solidFill>
              <w14:schemeClr w14:val="tx1"/>
            </w14:solidFill>
          </w14:textFill>
        </w:rPr>
        <w:t>use or authorize the use of any trademarks or trade names or other distinctive marks, names, words, signs or de</w:t>
      </w:r>
      <w:r>
        <w:rPr>
          <w:rFonts w:hint="eastAsia"/>
          <w:color w:val="000000" w:themeColor="text1"/>
          <w:sz w:val="24"/>
          <w:szCs w:val="24"/>
          <w14:textFill>
            <w14:solidFill>
              <w14:schemeClr w14:val="tx1"/>
            </w14:solidFill>
          </w14:textFill>
        </w:rPr>
        <w:t>sign</w:t>
      </w:r>
      <w:r>
        <w:rPr>
          <w:color w:val="000000" w:themeColor="text1"/>
          <w:sz w:val="24"/>
          <w:szCs w:val="24"/>
          <w14:textFill>
            <w14:solidFill>
              <w14:schemeClr w14:val="tx1"/>
            </w14:solidFill>
          </w14:textFill>
        </w:rPr>
        <w:t>s owned by</w:t>
      </w:r>
      <w:r>
        <w:rPr>
          <w:rFonts w:hint="eastAsia"/>
          <w:color w:val="000000" w:themeColor="text1"/>
          <w:sz w:val="24"/>
          <w:szCs w:val="24"/>
          <w14:textFill>
            <w14:solidFill>
              <w14:schemeClr w14:val="tx1"/>
            </w14:solidFill>
          </w14:textFill>
        </w:rPr>
        <w:t xml:space="preserve"> Seller</w:t>
      </w:r>
      <w:r>
        <w:rPr>
          <w:color w:val="000000" w:themeColor="text1"/>
          <w:sz w:val="24"/>
          <w:szCs w:val="24"/>
          <w14:textFill>
            <w14:solidFill>
              <w14:schemeClr w14:val="tx1"/>
            </w14:solidFill>
          </w14:textFill>
        </w:rPr>
        <w:t>, including Trademarks, or any mark, name, word or sign which so nearly resembles any of the foregoing marks, names, words, signs or de</w:t>
      </w:r>
      <w:r>
        <w:rPr>
          <w:rFonts w:hint="eastAsia"/>
          <w:color w:val="000000" w:themeColor="text1"/>
          <w:sz w:val="24"/>
          <w:szCs w:val="24"/>
          <w14:textFill>
            <w14:solidFill>
              <w14:schemeClr w14:val="tx1"/>
            </w14:solidFill>
          </w14:textFill>
        </w:rPr>
        <w:t>sign</w:t>
      </w:r>
      <w:r>
        <w:rPr>
          <w:color w:val="000000" w:themeColor="text1"/>
          <w:sz w:val="24"/>
          <w:szCs w:val="24"/>
          <w14:textFill>
            <w14:solidFill>
              <w14:schemeClr w14:val="tx1"/>
            </w14:solidFill>
          </w14:textFill>
        </w:rPr>
        <w:t xml:space="preserve">s as to be likely to cause confusion or mistake or to deceive the public, or any translation or transliteration of any Trademark word or sign into any language in any state, region or country. </w:t>
      </w:r>
    </w:p>
    <w:p w14:paraId="479528F1">
      <w:pPr>
        <w:spacing w:after="120" w:afterLines="50"/>
        <w:ind w:left="600" w:leftChars="300"/>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在本合同期限内或在本合同终止或期满后，买方不得试图注册、备案</w:t>
      </w:r>
      <w:r>
        <w:rPr>
          <w:rFonts w:hint="eastAsia"/>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使用或授权使用</w:t>
      </w:r>
      <w:r>
        <w:rPr>
          <w:rFonts w:hint="eastAsia"/>
          <w:color w:val="000000" w:themeColor="text1"/>
          <w:sz w:val="24"/>
          <w:szCs w:val="24"/>
          <w14:textFill>
            <w14:solidFill>
              <w14:schemeClr w14:val="tx1"/>
            </w14:solidFill>
          </w14:textFill>
        </w:rPr>
        <w:t>卖方</w:t>
      </w:r>
      <w:r>
        <w:rPr>
          <w:color w:val="000000" w:themeColor="text1"/>
          <w:sz w:val="24"/>
          <w:szCs w:val="24"/>
          <w14:textFill>
            <w14:solidFill>
              <w14:schemeClr w14:val="tx1"/>
            </w14:solidFill>
          </w14:textFill>
        </w:rPr>
        <w:t>拥有的任何</w:t>
      </w:r>
      <w:r>
        <w:rPr>
          <w:rFonts w:hint="eastAsia"/>
          <w:color w:val="000000" w:themeColor="text1"/>
          <w:sz w:val="24"/>
          <w:szCs w:val="24"/>
          <w14:textFill>
            <w14:solidFill>
              <w14:schemeClr w14:val="tx1"/>
            </w14:solidFill>
          </w14:textFill>
        </w:rPr>
        <w:t>商标、</w:t>
      </w:r>
      <w:r>
        <w:rPr>
          <w:color w:val="000000" w:themeColor="text1"/>
          <w:sz w:val="24"/>
          <w:szCs w:val="24"/>
          <w14:textFill>
            <w14:solidFill>
              <w14:schemeClr w14:val="tx1"/>
            </w14:solidFill>
          </w14:textFill>
        </w:rPr>
        <w:t>商号或其它独特标志、名称、文字、标记或设计，</w:t>
      </w:r>
      <w:r>
        <w:rPr>
          <w:rFonts w:hint="eastAsia"/>
          <w:color w:val="000000" w:themeColor="text1"/>
          <w:sz w:val="24"/>
          <w:szCs w:val="24"/>
          <w14:textFill>
            <w14:solidFill>
              <w14:schemeClr w14:val="tx1"/>
            </w14:solidFill>
          </w14:textFill>
        </w:rPr>
        <w:t>包括商标，或</w:t>
      </w:r>
      <w:r>
        <w:rPr>
          <w:color w:val="000000" w:themeColor="text1"/>
          <w:sz w:val="24"/>
          <w:szCs w:val="24"/>
          <w14:textFill>
            <w14:solidFill>
              <w14:schemeClr w14:val="tx1"/>
            </w14:solidFill>
          </w14:textFill>
        </w:rPr>
        <w:t>与上述标志、名称、文字、标记或设计相似到可能引起公众混淆、错误或欺骗公众的任何标志、名称、文字或标记</w:t>
      </w:r>
      <w:r>
        <w:rPr>
          <w:rFonts w:hint="eastAsia"/>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 xml:space="preserve">或任何商标文字或标记在任何州、地区或国家的任何语种的翻译或音译。 </w:t>
      </w:r>
    </w:p>
    <w:p w14:paraId="0D5B1C17">
      <w:pPr>
        <w:spacing w:after="120" w:afterLines="50"/>
        <w:ind w:left="0" w:leftChars="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15</w:t>
      </w:r>
      <w:r>
        <w:rPr>
          <w:color w:val="000000" w:themeColor="text1"/>
          <w:sz w:val="24"/>
          <w:szCs w:val="24"/>
          <w14:textFill>
            <w14:solidFill>
              <w14:schemeClr w14:val="tx1"/>
            </w14:solidFill>
          </w14:textFill>
        </w:rPr>
        <w:t>.4</w:t>
      </w:r>
      <w:r>
        <w:rPr>
          <w:rFonts w:hint="eastAsia"/>
          <w:color w:val="000000" w:themeColor="text1"/>
          <w:sz w:val="24"/>
          <w:szCs w:val="24"/>
          <w14:textFill>
            <w14:solidFill>
              <w14:schemeClr w14:val="tx1"/>
            </w14:solidFill>
          </w14:textFill>
        </w:rPr>
        <w:t xml:space="preserve">  </w:t>
      </w:r>
      <w:r>
        <w:rPr>
          <w:color w:val="000000" w:themeColor="text1"/>
          <w:sz w:val="24"/>
          <w:szCs w:val="24"/>
          <w14:textFill>
            <w14:solidFill>
              <w14:schemeClr w14:val="tx1"/>
            </w14:solidFill>
          </w14:textFill>
        </w:rPr>
        <w:t xml:space="preserve"> Restrictions on Use限制使用</w:t>
      </w:r>
    </w:p>
    <w:p w14:paraId="34083109">
      <w:pPr>
        <w:spacing w:after="120" w:afterLines="50"/>
        <w:ind w:left="600" w:leftChars="30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Without prior written consent of Seller, Buyer shall not change the Trademarks of</w:t>
      </w:r>
      <w:r>
        <w:rPr>
          <w:color w:val="000000" w:themeColor="text1"/>
          <w:sz w:val="24"/>
          <w:szCs w:val="24"/>
          <w14:textFill>
            <w14:solidFill>
              <w14:schemeClr w14:val="tx1"/>
            </w14:solidFill>
          </w14:textFill>
        </w:rPr>
        <w:t xml:space="preserve"> </w:t>
      </w:r>
      <w:r>
        <w:rPr>
          <w:rFonts w:hint="eastAsia"/>
          <w:color w:val="000000" w:themeColor="text1"/>
          <w:sz w:val="24"/>
          <w:szCs w:val="24"/>
          <w14:textFill>
            <w14:solidFill>
              <w14:schemeClr w14:val="tx1"/>
            </w14:solidFill>
          </w14:textFill>
        </w:rPr>
        <w:t>Product</w:t>
      </w:r>
      <w:r>
        <w:rPr>
          <w:color w:val="000000" w:themeColor="text1"/>
          <w:sz w:val="24"/>
          <w:szCs w:val="24"/>
          <w14:textFill>
            <w14:solidFill>
              <w14:schemeClr w14:val="tx1"/>
            </w14:solidFill>
          </w14:textFill>
        </w:rPr>
        <w:t xml:space="preserve">s, and the Trademarks shall not be used on or in connection with any </w:t>
      </w:r>
      <w:r>
        <w:rPr>
          <w:rFonts w:hint="eastAsia"/>
          <w:color w:val="000000" w:themeColor="text1"/>
          <w:sz w:val="24"/>
          <w:szCs w:val="24"/>
          <w14:textFill>
            <w14:solidFill>
              <w14:schemeClr w14:val="tx1"/>
            </w14:solidFill>
          </w14:textFill>
        </w:rPr>
        <w:t>non</w:t>
      </w:r>
      <w:r>
        <w:rPr>
          <w:color w:val="000000" w:themeColor="text1"/>
          <w:sz w:val="24"/>
          <w:szCs w:val="24"/>
          <w14:textFill>
            <w14:solidFill>
              <w14:schemeClr w14:val="tx1"/>
            </w14:solidFill>
          </w14:textFill>
        </w:rPr>
        <w:t>-</w:t>
      </w:r>
      <w:r>
        <w:rPr>
          <w:rFonts w:hint="eastAsia"/>
          <w:color w:val="000000" w:themeColor="text1"/>
          <w:sz w:val="24"/>
          <w:szCs w:val="24"/>
          <w14:textFill>
            <w14:solidFill>
              <w14:schemeClr w14:val="tx1"/>
            </w14:solidFill>
          </w14:textFill>
        </w:rPr>
        <w:t>P</w:t>
      </w:r>
      <w:r>
        <w:rPr>
          <w:color w:val="000000" w:themeColor="text1"/>
          <w:sz w:val="24"/>
          <w:szCs w:val="24"/>
          <w14:textFill>
            <w14:solidFill>
              <w14:schemeClr w14:val="tx1"/>
            </w14:solidFill>
          </w14:textFill>
        </w:rPr>
        <w:t xml:space="preserve">roduct or services. </w:t>
      </w:r>
    </w:p>
    <w:p w14:paraId="3538A139">
      <w:pPr>
        <w:spacing w:after="120" w:afterLines="50"/>
        <w:ind w:left="600" w:leftChars="300"/>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未经</w:t>
      </w:r>
      <w:r>
        <w:rPr>
          <w:rFonts w:hint="eastAsia"/>
          <w:color w:val="000000" w:themeColor="text1"/>
          <w:sz w:val="24"/>
          <w:szCs w:val="24"/>
          <w14:textFill>
            <w14:solidFill>
              <w14:schemeClr w14:val="tx1"/>
            </w14:solidFill>
          </w14:textFill>
        </w:rPr>
        <w:t>卖方</w:t>
      </w:r>
      <w:r>
        <w:rPr>
          <w:color w:val="000000" w:themeColor="text1"/>
          <w:sz w:val="24"/>
          <w:szCs w:val="24"/>
          <w14:textFill>
            <w14:solidFill>
              <w14:schemeClr w14:val="tx1"/>
            </w14:solidFill>
          </w14:textFill>
        </w:rPr>
        <w:t>事先书面同意，</w:t>
      </w:r>
      <w:r>
        <w:rPr>
          <w:rFonts w:hint="eastAsia"/>
          <w:color w:val="000000" w:themeColor="text1"/>
          <w:sz w:val="24"/>
          <w:szCs w:val="24"/>
          <w14:textFill>
            <w14:solidFill>
              <w14:schemeClr w14:val="tx1"/>
            </w14:solidFill>
          </w14:textFill>
        </w:rPr>
        <w:t>买方不得擅自更改车辆的商标，并且商标不得</w:t>
      </w:r>
      <w:r>
        <w:rPr>
          <w:color w:val="000000" w:themeColor="text1"/>
          <w:sz w:val="24"/>
          <w:szCs w:val="24"/>
          <w14:textFill>
            <w14:solidFill>
              <w14:schemeClr w14:val="tx1"/>
            </w14:solidFill>
          </w14:textFill>
        </w:rPr>
        <w:t>用于</w:t>
      </w:r>
      <w:r>
        <w:rPr>
          <w:rFonts w:hint="eastAsia"/>
          <w:color w:val="000000" w:themeColor="text1"/>
          <w:sz w:val="24"/>
          <w:szCs w:val="24"/>
          <w14:textFill>
            <w14:solidFill>
              <w14:schemeClr w14:val="tx1"/>
            </w14:solidFill>
          </w14:textFill>
        </w:rPr>
        <w:t>或联系于非产品或服务上</w:t>
      </w:r>
      <w:r>
        <w:rPr>
          <w:color w:val="000000" w:themeColor="text1"/>
          <w:sz w:val="24"/>
          <w:szCs w:val="24"/>
          <w14:textFill>
            <w14:solidFill>
              <w14:schemeClr w14:val="tx1"/>
            </w14:solidFill>
          </w14:textFill>
        </w:rPr>
        <w:t>。</w:t>
      </w:r>
    </w:p>
    <w:p w14:paraId="513177BD">
      <w:pPr>
        <w:spacing w:after="120" w:afterLines="50"/>
        <w:ind w:left="0" w:leftChars="0"/>
        <w:jc w:val="both"/>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w:t>
      </w:r>
      <w:r>
        <w:rPr>
          <w:color w:val="000000" w:themeColor="text1"/>
          <w:sz w:val="24"/>
          <w:szCs w:val="24"/>
          <w14:textFill>
            <w14:solidFill>
              <w14:schemeClr w14:val="tx1"/>
            </w14:solidFill>
          </w14:textFill>
        </w:rPr>
        <w:t>5.</w:t>
      </w:r>
      <w:r>
        <w:rPr>
          <w:rFonts w:hint="eastAsia"/>
          <w:color w:val="000000" w:themeColor="text1"/>
          <w:sz w:val="24"/>
          <w:szCs w:val="24"/>
          <w:lang w:val="en-US" w:eastAsia="zh-CN"/>
          <w14:textFill>
            <w14:solidFill>
              <w14:schemeClr w14:val="tx1"/>
            </w14:solidFill>
          </w14:textFill>
        </w:rPr>
        <w:t>5</w:t>
      </w:r>
      <w:r>
        <w:rPr>
          <w:rFonts w:hint="eastAsia"/>
          <w:color w:val="000000" w:themeColor="text1"/>
          <w:sz w:val="24"/>
          <w:szCs w:val="24"/>
          <w14:textFill>
            <w14:solidFill>
              <w14:schemeClr w14:val="tx1"/>
            </w14:solidFill>
          </w14:textFill>
        </w:rPr>
        <w:t xml:space="preserve"> </w:t>
      </w:r>
      <w:r>
        <w:rPr>
          <w:rFonts w:hint="eastAsia"/>
          <w:color w:val="000000" w:themeColor="text1"/>
          <w:sz w:val="24"/>
          <w:szCs w:val="24"/>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 xml:space="preserve">Buyer and his agency or authorized dealers shall use or display the Trademarks only in the </w:t>
      </w:r>
    </w:p>
    <w:p w14:paraId="7CFEAA3D">
      <w:pPr>
        <w:spacing w:after="120" w:afterLines="50"/>
        <w:ind w:left="600" w:leftChars="300"/>
        <w:jc w:val="both"/>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forms, color, dimension or manner approved by Seller, which may be amended from time-to-time during the term of this Contract, in Seller’s sole discretion.</w:t>
      </w:r>
    </w:p>
    <w:p w14:paraId="15B6C5AC">
      <w:pPr>
        <w:spacing w:after="120" w:afterLines="50"/>
        <w:ind w:left="600" w:leftChars="300"/>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买方</w:t>
      </w:r>
      <w:r>
        <w:rPr>
          <w:rFonts w:hint="eastAsia"/>
          <w:color w:val="000000" w:themeColor="text1"/>
          <w:sz w:val="24"/>
          <w:szCs w:val="24"/>
          <w14:textFill>
            <w14:solidFill>
              <w14:schemeClr w14:val="tx1"/>
            </w14:solidFill>
          </w14:textFill>
        </w:rPr>
        <w:t>和其代理或授权经销商</w:t>
      </w:r>
      <w:r>
        <w:rPr>
          <w:color w:val="000000" w:themeColor="text1"/>
          <w:sz w:val="24"/>
          <w:szCs w:val="24"/>
          <w14:textFill>
            <w14:solidFill>
              <w14:schemeClr w14:val="tx1"/>
            </w14:solidFill>
          </w14:textFill>
        </w:rPr>
        <w:t>应仅按</w:t>
      </w:r>
      <w:r>
        <w:rPr>
          <w:rFonts w:hint="eastAsia"/>
          <w:color w:val="000000" w:themeColor="text1"/>
          <w:sz w:val="24"/>
          <w:szCs w:val="24"/>
          <w14:textFill>
            <w14:solidFill>
              <w14:schemeClr w14:val="tx1"/>
            </w14:solidFill>
          </w14:textFill>
        </w:rPr>
        <w:t>卖方</w:t>
      </w:r>
      <w:r>
        <w:rPr>
          <w:color w:val="000000" w:themeColor="text1"/>
          <w:sz w:val="24"/>
          <w:szCs w:val="24"/>
          <w14:textFill>
            <w14:solidFill>
              <w14:schemeClr w14:val="tx1"/>
            </w14:solidFill>
          </w14:textFill>
        </w:rPr>
        <w:t>批准的形式、颜色、尺寸或方式使用或展示商标，本合同期限内</w:t>
      </w:r>
      <w:r>
        <w:rPr>
          <w:rFonts w:hint="eastAsia"/>
          <w:color w:val="000000" w:themeColor="text1"/>
          <w:sz w:val="24"/>
          <w:szCs w:val="24"/>
          <w14:textFill>
            <w14:solidFill>
              <w14:schemeClr w14:val="tx1"/>
            </w14:solidFill>
          </w14:textFill>
        </w:rPr>
        <w:t>卖方</w:t>
      </w:r>
      <w:r>
        <w:rPr>
          <w:color w:val="000000" w:themeColor="text1"/>
          <w:sz w:val="24"/>
          <w:szCs w:val="24"/>
          <w14:textFill>
            <w14:solidFill>
              <w14:schemeClr w14:val="tx1"/>
            </w14:solidFill>
          </w14:textFill>
        </w:rPr>
        <w:t>可自主决定不时变更该等形式、颜色、尺寸或方式。</w:t>
      </w:r>
    </w:p>
    <w:p w14:paraId="40507AF8">
      <w:pPr>
        <w:spacing w:after="120" w:afterLines="5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w:t>
      </w:r>
      <w:r>
        <w:rPr>
          <w:color w:val="000000" w:themeColor="text1"/>
          <w:sz w:val="24"/>
          <w:szCs w:val="24"/>
          <w14:textFill>
            <w14:solidFill>
              <w14:schemeClr w14:val="tx1"/>
            </w14:solidFill>
          </w14:textFill>
        </w:rPr>
        <w:t>5.</w:t>
      </w:r>
      <w:r>
        <w:rPr>
          <w:rFonts w:hint="eastAsia"/>
          <w:color w:val="000000" w:themeColor="text1"/>
          <w:sz w:val="24"/>
          <w:szCs w:val="24"/>
          <w:lang w:val="en-US" w:eastAsia="zh-CN"/>
          <w14:textFill>
            <w14:solidFill>
              <w14:schemeClr w14:val="tx1"/>
            </w14:solidFill>
          </w14:textFill>
        </w:rPr>
        <w:t>6</w:t>
      </w:r>
      <w:r>
        <w:rPr>
          <w:rFonts w:hint="eastAsia"/>
          <w:color w:val="000000" w:themeColor="text1"/>
          <w:sz w:val="24"/>
          <w:szCs w:val="24"/>
          <w14:textFill>
            <w14:solidFill>
              <w14:schemeClr w14:val="tx1"/>
            </w14:solidFill>
          </w14:textFill>
        </w:rPr>
        <w:t xml:space="preserve">  </w:t>
      </w:r>
      <w:r>
        <w:rPr>
          <w:color w:val="000000" w:themeColor="text1"/>
          <w:sz w:val="24"/>
          <w:szCs w:val="24"/>
          <w14:textFill>
            <w14:solidFill>
              <w14:schemeClr w14:val="tx1"/>
            </w14:solidFill>
          </w14:textFill>
        </w:rPr>
        <w:t xml:space="preserve"> Comply with </w:t>
      </w:r>
      <w:r>
        <w:rPr>
          <w:rFonts w:hint="eastAsia"/>
          <w:color w:val="000000" w:themeColor="text1"/>
          <w:sz w:val="24"/>
          <w:szCs w:val="24"/>
          <w14:textFill>
            <w14:solidFill>
              <w14:schemeClr w14:val="tx1"/>
            </w14:solidFill>
          </w14:textFill>
        </w:rPr>
        <w:t>A</w:t>
      </w:r>
      <w:r>
        <w:rPr>
          <w:color w:val="000000" w:themeColor="text1"/>
          <w:sz w:val="24"/>
          <w:szCs w:val="24"/>
          <w14:textFill>
            <w14:solidFill>
              <w14:schemeClr w14:val="tx1"/>
            </w14:solidFill>
          </w14:textFill>
        </w:rPr>
        <w:t>ll Applicable Laws遵守</w:t>
      </w:r>
      <w:r>
        <w:rPr>
          <w:rFonts w:hint="eastAsia"/>
          <w:color w:val="000000" w:themeColor="text1"/>
          <w:sz w:val="24"/>
          <w:szCs w:val="24"/>
          <w14:textFill>
            <w14:solidFill>
              <w14:schemeClr w14:val="tx1"/>
            </w14:solidFill>
          </w14:textFill>
        </w:rPr>
        <w:t>所有适用的</w:t>
      </w:r>
      <w:r>
        <w:rPr>
          <w:color w:val="000000" w:themeColor="text1"/>
          <w:sz w:val="24"/>
          <w:szCs w:val="24"/>
          <w14:textFill>
            <w14:solidFill>
              <w14:schemeClr w14:val="tx1"/>
            </w14:solidFill>
          </w14:textFill>
        </w:rPr>
        <w:t>法律</w:t>
      </w:r>
    </w:p>
    <w:p w14:paraId="6A8A58A1">
      <w:pPr>
        <w:spacing w:after="120" w:afterLines="50"/>
        <w:ind w:left="600" w:leftChars="30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Buyer</w:t>
      </w:r>
      <w:r>
        <w:rPr>
          <w:color w:val="000000" w:themeColor="text1"/>
          <w:sz w:val="24"/>
          <w:szCs w:val="24"/>
          <w14:textFill>
            <w14:solidFill>
              <w14:schemeClr w14:val="tx1"/>
            </w14:solidFill>
          </w14:textFill>
        </w:rPr>
        <w:t xml:space="preserve"> shall ensure that all advertising and promotional literature containing the Trademarks and all the use of the Trademarks shall strictly comply with all applicable laws and regulations in force in the Territory.</w:t>
      </w:r>
    </w:p>
    <w:p w14:paraId="5876FED7">
      <w:pPr>
        <w:spacing w:after="120" w:afterLines="50"/>
        <w:ind w:left="600" w:leftChars="300"/>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买方</w:t>
      </w:r>
      <w:r>
        <w:rPr>
          <w:rFonts w:hint="eastAsia"/>
          <w:color w:val="000000" w:themeColor="text1"/>
          <w:sz w:val="24"/>
          <w:szCs w:val="24"/>
          <w14:textFill>
            <w14:solidFill>
              <w14:schemeClr w14:val="tx1"/>
            </w14:solidFill>
          </w14:textFill>
        </w:rPr>
        <w:t>应</w:t>
      </w:r>
      <w:r>
        <w:rPr>
          <w:color w:val="000000" w:themeColor="text1"/>
          <w:sz w:val="24"/>
          <w:szCs w:val="24"/>
          <w14:textFill>
            <w14:solidFill>
              <w14:schemeClr w14:val="tx1"/>
            </w14:solidFill>
          </w14:textFill>
        </w:rPr>
        <w:t>保证</w:t>
      </w:r>
      <w:r>
        <w:rPr>
          <w:rFonts w:hint="eastAsia"/>
          <w:color w:val="000000" w:themeColor="text1"/>
          <w:sz w:val="24"/>
          <w:szCs w:val="24"/>
          <w14:textFill>
            <w14:solidFill>
              <w14:schemeClr w14:val="tx1"/>
            </w14:solidFill>
          </w14:textFill>
        </w:rPr>
        <w:t>所有包含商标的广告和促销刊物以及对商标的所有使用</w:t>
      </w:r>
      <w:r>
        <w:rPr>
          <w:color w:val="000000" w:themeColor="text1"/>
          <w:sz w:val="24"/>
          <w:szCs w:val="24"/>
          <w14:textFill>
            <w14:solidFill>
              <w14:schemeClr w14:val="tx1"/>
            </w14:solidFill>
          </w14:textFill>
        </w:rPr>
        <w:t>应</w:t>
      </w:r>
      <w:r>
        <w:rPr>
          <w:rFonts w:hint="eastAsia"/>
          <w:color w:val="000000" w:themeColor="text1"/>
          <w:sz w:val="24"/>
          <w:szCs w:val="24"/>
          <w14:textFill>
            <w14:solidFill>
              <w14:schemeClr w14:val="tx1"/>
            </w14:solidFill>
          </w14:textFill>
        </w:rPr>
        <w:t>严格</w:t>
      </w:r>
      <w:r>
        <w:rPr>
          <w:color w:val="000000" w:themeColor="text1"/>
          <w:sz w:val="24"/>
          <w:szCs w:val="24"/>
          <w14:textFill>
            <w14:solidFill>
              <w14:schemeClr w14:val="tx1"/>
            </w14:solidFill>
          </w14:textFill>
        </w:rPr>
        <w:t>遵守区域</w:t>
      </w:r>
      <w:r>
        <w:rPr>
          <w:rFonts w:hint="eastAsia"/>
          <w:color w:val="000000" w:themeColor="text1"/>
          <w:sz w:val="24"/>
          <w:szCs w:val="24"/>
          <w14:textFill>
            <w14:solidFill>
              <w14:schemeClr w14:val="tx1"/>
            </w14:solidFill>
          </w14:textFill>
        </w:rPr>
        <w:t>内所有适用的现行的法律法规</w:t>
      </w:r>
      <w:r>
        <w:rPr>
          <w:color w:val="000000" w:themeColor="text1"/>
          <w:sz w:val="24"/>
          <w:szCs w:val="24"/>
          <w14:textFill>
            <w14:solidFill>
              <w14:schemeClr w14:val="tx1"/>
            </w14:solidFill>
          </w14:textFill>
        </w:rPr>
        <w:t>。</w:t>
      </w:r>
    </w:p>
    <w:p w14:paraId="681B5C97">
      <w:pPr>
        <w:spacing w:after="120" w:afterLines="5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15</w:t>
      </w:r>
      <w:r>
        <w:rPr>
          <w:color w:val="000000" w:themeColor="text1"/>
          <w:sz w:val="24"/>
          <w:szCs w:val="24"/>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7</w:t>
      </w:r>
      <w:r>
        <w:rPr>
          <w:rFonts w:hint="eastAsia"/>
          <w:color w:val="000000" w:themeColor="text1"/>
          <w:sz w:val="24"/>
          <w:szCs w:val="24"/>
          <w14:textFill>
            <w14:solidFill>
              <w14:schemeClr w14:val="tx1"/>
            </w14:solidFill>
          </w14:textFill>
        </w:rPr>
        <w:t xml:space="preserve">  </w:t>
      </w:r>
      <w:r>
        <w:rPr>
          <w:color w:val="000000" w:themeColor="text1"/>
          <w:sz w:val="24"/>
          <w:szCs w:val="24"/>
          <w14:textFill>
            <w14:solidFill>
              <w14:schemeClr w14:val="tx1"/>
            </w14:solidFill>
          </w14:textFill>
        </w:rPr>
        <w:t xml:space="preserve"> Use by Third Parties第三方使用</w:t>
      </w:r>
    </w:p>
    <w:p w14:paraId="7CBBE890">
      <w:pPr>
        <w:spacing w:after="120" w:afterLines="50"/>
        <w:ind w:left="600" w:leftChars="30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Buyer</w:t>
      </w:r>
      <w:r>
        <w:rPr>
          <w:color w:val="000000" w:themeColor="text1"/>
          <w:sz w:val="24"/>
          <w:szCs w:val="24"/>
          <w14:textFill>
            <w14:solidFill>
              <w14:schemeClr w14:val="tx1"/>
            </w14:solidFill>
          </w14:textFill>
        </w:rPr>
        <w:t xml:space="preserve"> may</w:t>
      </w:r>
      <w:r>
        <w:rPr>
          <w:rFonts w:hint="eastAsia"/>
          <w:color w:val="000000" w:themeColor="text1"/>
          <w:sz w:val="24"/>
          <w:szCs w:val="24"/>
          <w14:textFill>
            <w14:solidFill>
              <w14:schemeClr w14:val="tx1"/>
            </w14:solidFill>
          </w14:textFill>
        </w:rPr>
        <w:t xml:space="preserve"> not</w:t>
      </w:r>
      <w:r>
        <w:rPr>
          <w:color w:val="000000" w:themeColor="text1"/>
          <w:sz w:val="24"/>
          <w:szCs w:val="24"/>
          <w14:textFill>
            <w14:solidFill>
              <w14:schemeClr w14:val="tx1"/>
            </w14:solidFill>
          </w14:textFill>
        </w:rPr>
        <w:t xml:space="preserve"> permit the use of the Trademarks within the Territory by </w:t>
      </w:r>
      <w:r>
        <w:rPr>
          <w:rFonts w:hint="eastAsia"/>
          <w:color w:val="000000" w:themeColor="text1"/>
          <w:sz w:val="24"/>
          <w:szCs w:val="24"/>
          <w14:textFill>
            <w14:solidFill>
              <w14:schemeClr w14:val="tx1"/>
            </w14:solidFill>
          </w14:textFill>
        </w:rPr>
        <w:t>its</w:t>
      </w:r>
      <w:r>
        <w:rPr>
          <w:color w:val="000000" w:themeColor="text1"/>
          <w:sz w:val="24"/>
          <w:szCs w:val="24"/>
          <w14:textFill>
            <w14:solidFill>
              <w14:schemeClr w14:val="tx1"/>
            </w14:solidFill>
          </w14:textFill>
        </w:rPr>
        <w:t xml:space="preserve"> agency or its </w:t>
      </w:r>
      <w:r>
        <w:rPr>
          <w:rFonts w:hint="eastAsia"/>
          <w:color w:val="000000" w:themeColor="text1"/>
          <w:sz w:val="24"/>
          <w:szCs w:val="24"/>
          <w14:textFill>
            <w14:solidFill>
              <w14:schemeClr w14:val="tx1"/>
            </w14:solidFill>
          </w14:textFill>
        </w:rPr>
        <w:t>a</w:t>
      </w:r>
      <w:r>
        <w:rPr>
          <w:color w:val="000000" w:themeColor="text1"/>
          <w:sz w:val="24"/>
          <w:szCs w:val="24"/>
          <w14:textFill>
            <w14:solidFill>
              <w14:schemeClr w14:val="tx1"/>
            </w14:solidFill>
          </w14:textFill>
        </w:rPr>
        <w:t xml:space="preserve">uthorized </w:t>
      </w:r>
      <w:r>
        <w:rPr>
          <w:rFonts w:hint="eastAsia"/>
          <w:color w:val="000000" w:themeColor="text1"/>
          <w:sz w:val="24"/>
          <w:szCs w:val="24"/>
          <w14:textFill>
            <w14:solidFill>
              <w14:schemeClr w14:val="tx1"/>
            </w14:solidFill>
          </w14:textFill>
        </w:rPr>
        <w:t>d</w:t>
      </w:r>
      <w:r>
        <w:rPr>
          <w:color w:val="000000" w:themeColor="text1"/>
          <w:sz w:val="24"/>
          <w:szCs w:val="24"/>
          <w14:textFill>
            <w14:solidFill>
              <w14:schemeClr w14:val="tx1"/>
            </w14:solidFill>
          </w14:textFill>
        </w:rPr>
        <w:t>ealers for advertising</w:t>
      </w:r>
      <w:r>
        <w:rPr>
          <w:rFonts w:hint="eastAsia"/>
          <w:color w:val="000000" w:themeColor="text1"/>
          <w:sz w:val="24"/>
          <w:szCs w:val="24"/>
          <w14:textFill>
            <w14:solidFill>
              <w14:schemeClr w14:val="tx1"/>
            </w14:solidFill>
          </w14:textFill>
        </w:rPr>
        <w:t xml:space="preserve">, </w:t>
      </w:r>
      <w:r>
        <w:rPr>
          <w:color w:val="000000" w:themeColor="text1"/>
          <w:sz w:val="24"/>
          <w:szCs w:val="24"/>
          <w14:textFill>
            <w14:solidFill>
              <w14:schemeClr w14:val="tx1"/>
            </w14:solidFill>
          </w14:textFill>
        </w:rPr>
        <w:t>promotional activities and</w:t>
      </w:r>
      <w:bookmarkStart w:id="0" w:name="OLE_LINK9"/>
      <w:bookmarkStart w:id="1" w:name="OLE_LINK8"/>
      <w:r>
        <w:rPr>
          <w:color w:val="000000" w:themeColor="text1"/>
          <w:sz w:val="24"/>
          <w:szCs w:val="24"/>
          <w14:textFill>
            <w14:solidFill>
              <w14:schemeClr w14:val="tx1"/>
            </w14:solidFill>
          </w14:textFill>
        </w:rPr>
        <w:t xml:space="preserve"> materials created</w:t>
      </w:r>
      <w:bookmarkEnd w:id="0"/>
      <w:bookmarkEnd w:id="1"/>
      <w:r>
        <w:rPr>
          <w:color w:val="000000" w:themeColor="text1"/>
          <w:sz w:val="24"/>
          <w:szCs w:val="24"/>
          <w14:textFill>
            <w14:solidFill>
              <w14:schemeClr w14:val="tx1"/>
            </w14:solidFill>
          </w14:textFill>
        </w:rPr>
        <w:t xml:space="preserve"> on its behalf.</w:t>
      </w:r>
    </w:p>
    <w:p w14:paraId="4FD5E91A">
      <w:pPr>
        <w:spacing w:after="120" w:afterLines="50"/>
        <w:ind w:left="600" w:leftChars="30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买方不可允许其代理商或其授权经销商代表买方在区域内使用商标进行广告、促销活动和材料制作。</w:t>
      </w:r>
    </w:p>
    <w:p w14:paraId="5C5C6FF9">
      <w:pPr>
        <w:spacing w:after="120" w:afterLines="5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15</w:t>
      </w:r>
      <w:r>
        <w:rPr>
          <w:color w:val="000000" w:themeColor="text1"/>
          <w:sz w:val="24"/>
          <w:szCs w:val="24"/>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 xml:space="preserve">8  </w:t>
      </w:r>
      <w:r>
        <w:rPr>
          <w:rFonts w:hint="eastAsia"/>
          <w:color w:val="000000" w:themeColor="text1"/>
          <w:sz w:val="24"/>
          <w:szCs w:val="24"/>
          <w14:textFill>
            <w14:solidFill>
              <w14:schemeClr w14:val="tx1"/>
            </w14:solidFill>
          </w14:textFill>
        </w:rPr>
        <w:t xml:space="preserve"> </w:t>
      </w:r>
      <w:r>
        <w:rPr>
          <w:color w:val="000000" w:themeColor="text1"/>
          <w:sz w:val="24"/>
          <w:szCs w:val="24"/>
          <w14:textFill>
            <w14:solidFill>
              <w14:schemeClr w14:val="tx1"/>
            </w14:solidFill>
          </w14:textFill>
        </w:rPr>
        <w:t xml:space="preserve">Restrictions on Agency or Authorized Dealer Use对代理和授权经销商的使用限制 </w:t>
      </w:r>
    </w:p>
    <w:p w14:paraId="61408204">
      <w:pPr>
        <w:spacing w:after="120" w:afterLines="50"/>
        <w:ind w:left="600" w:leftChars="30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Buyer</w:t>
      </w:r>
      <w:r>
        <w:rPr>
          <w:color w:val="000000" w:themeColor="text1"/>
          <w:sz w:val="24"/>
          <w:szCs w:val="24"/>
          <w14:textFill>
            <w14:solidFill>
              <w14:schemeClr w14:val="tx1"/>
            </w14:solidFill>
          </w14:textFill>
        </w:rPr>
        <w:t xml:space="preserve"> must ensure that the </w:t>
      </w:r>
      <w:r>
        <w:rPr>
          <w:rFonts w:hint="eastAsia"/>
          <w:color w:val="000000" w:themeColor="text1"/>
          <w:sz w:val="24"/>
          <w:szCs w:val="24"/>
          <w14:textFill>
            <w14:solidFill>
              <w14:schemeClr w14:val="tx1"/>
            </w14:solidFill>
          </w14:textFill>
        </w:rPr>
        <w:t>a</w:t>
      </w:r>
      <w:r>
        <w:rPr>
          <w:color w:val="000000" w:themeColor="text1"/>
          <w:sz w:val="24"/>
          <w:szCs w:val="24"/>
          <w14:textFill>
            <w14:solidFill>
              <w14:schemeClr w14:val="tx1"/>
            </w14:solidFill>
          </w14:textFill>
        </w:rPr>
        <w:t xml:space="preserve">gency or </w:t>
      </w:r>
      <w:r>
        <w:rPr>
          <w:rFonts w:hint="eastAsia"/>
          <w:color w:val="000000" w:themeColor="text1"/>
          <w:sz w:val="24"/>
          <w:szCs w:val="24"/>
          <w14:textFill>
            <w14:solidFill>
              <w14:schemeClr w14:val="tx1"/>
            </w14:solidFill>
          </w14:textFill>
        </w:rPr>
        <w:t>a</w:t>
      </w:r>
      <w:r>
        <w:rPr>
          <w:color w:val="000000" w:themeColor="text1"/>
          <w:sz w:val="24"/>
          <w:szCs w:val="24"/>
          <w14:textFill>
            <w14:solidFill>
              <w14:schemeClr w14:val="tx1"/>
            </w14:solidFill>
          </w14:textFill>
        </w:rPr>
        <w:t xml:space="preserve">uthorized </w:t>
      </w:r>
      <w:r>
        <w:rPr>
          <w:rFonts w:hint="eastAsia"/>
          <w:color w:val="000000" w:themeColor="text1"/>
          <w:sz w:val="24"/>
          <w:szCs w:val="24"/>
          <w14:textFill>
            <w14:solidFill>
              <w14:schemeClr w14:val="tx1"/>
            </w14:solidFill>
          </w14:textFill>
        </w:rPr>
        <w:t>d</w:t>
      </w:r>
      <w:r>
        <w:rPr>
          <w:color w:val="000000" w:themeColor="text1"/>
          <w:sz w:val="24"/>
          <w:szCs w:val="24"/>
          <w14:textFill>
            <w14:solidFill>
              <w14:schemeClr w14:val="tx1"/>
            </w14:solidFill>
          </w14:textFill>
        </w:rPr>
        <w:t>ealers:</w:t>
      </w:r>
    </w:p>
    <w:p w14:paraId="02C8B623">
      <w:pPr>
        <w:spacing w:after="120" w:afterLines="50"/>
        <w:ind w:left="600" w:leftChars="300"/>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买方须确保其代理或授权经销商</w:t>
      </w:r>
      <w:r>
        <w:rPr>
          <w:rFonts w:hint="eastAsia"/>
          <w:color w:val="000000" w:themeColor="text1"/>
          <w:sz w:val="24"/>
          <w:szCs w:val="24"/>
          <w14:textFill>
            <w14:solidFill>
              <w14:schemeClr w14:val="tx1"/>
            </w14:solidFill>
          </w14:textFill>
        </w:rPr>
        <w:t>:</w:t>
      </w:r>
    </w:p>
    <w:p w14:paraId="690018A8">
      <w:pPr>
        <w:spacing w:after="120" w:afterLines="50"/>
        <w:ind w:left="600" w:leftChars="30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w:t>
      </w:r>
      <w:r>
        <w:rPr>
          <w:color w:val="000000" w:themeColor="text1"/>
          <w:sz w:val="24"/>
          <w:szCs w:val="24"/>
          <w14:textFill>
            <w14:solidFill>
              <w14:schemeClr w14:val="tx1"/>
            </w14:solidFill>
          </w14:textFill>
        </w:rPr>
        <w:t>Will not take or assist any other person to take any action that may invalidate, prejudice or impair any right, title and interest of</w:t>
      </w:r>
      <w:r>
        <w:rPr>
          <w:rFonts w:hint="eastAsia"/>
          <w:color w:val="000000" w:themeColor="text1"/>
          <w:sz w:val="24"/>
          <w:szCs w:val="24"/>
          <w14:textFill>
            <w14:solidFill>
              <w14:schemeClr w14:val="tx1"/>
            </w14:solidFill>
          </w14:textFill>
        </w:rPr>
        <w:t xml:space="preserve"> Seller</w:t>
      </w:r>
      <w:r>
        <w:rPr>
          <w:color w:val="000000" w:themeColor="text1"/>
          <w:sz w:val="24"/>
          <w:szCs w:val="24"/>
          <w14:textFill>
            <w14:solidFill>
              <w14:schemeClr w14:val="tx1"/>
            </w14:solidFill>
          </w14:textFill>
        </w:rPr>
        <w:t xml:space="preserve"> in and to its Trademarks; </w:t>
      </w:r>
    </w:p>
    <w:p w14:paraId="43BECADC">
      <w:pPr>
        <w:spacing w:after="120" w:afterLines="50"/>
        <w:ind w:left="600" w:leftChars="300"/>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不会采取或协助他人采取可能令</w:t>
      </w:r>
      <w:r>
        <w:rPr>
          <w:rFonts w:hint="eastAsia"/>
          <w:color w:val="000000" w:themeColor="text1"/>
          <w:sz w:val="24"/>
          <w:szCs w:val="24"/>
          <w14:textFill>
            <w14:solidFill>
              <w14:schemeClr w14:val="tx1"/>
            </w14:solidFill>
          </w14:textFill>
        </w:rPr>
        <w:t>卖方</w:t>
      </w:r>
      <w:r>
        <w:rPr>
          <w:color w:val="000000" w:themeColor="text1"/>
          <w:sz w:val="24"/>
          <w:szCs w:val="24"/>
          <w14:textFill>
            <w14:solidFill>
              <w14:schemeClr w14:val="tx1"/>
            </w14:solidFill>
          </w14:textFill>
        </w:rPr>
        <w:t>对该等</w:t>
      </w:r>
      <w:r>
        <w:rPr>
          <w:rFonts w:hint="eastAsia"/>
          <w:color w:val="000000" w:themeColor="text1"/>
          <w:sz w:val="24"/>
          <w:szCs w:val="24"/>
          <w14:textFill>
            <w14:solidFill>
              <w14:schemeClr w14:val="tx1"/>
            </w14:solidFill>
          </w14:textFill>
        </w:rPr>
        <w:t>商标</w:t>
      </w:r>
      <w:r>
        <w:rPr>
          <w:color w:val="000000" w:themeColor="text1"/>
          <w:sz w:val="24"/>
          <w:szCs w:val="24"/>
          <w14:textFill>
            <w14:solidFill>
              <w14:schemeClr w14:val="tx1"/>
            </w14:solidFill>
          </w14:textFill>
        </w:rPr>
        <w:t>和商号的任何权利、所有权和</w:t>
      </w:r>
      <w:r>
        <w:rPr>
          <w:rFonts w:hint="eastAsia"/>
          <w:color w:val="000000" w:themeColor="text1"/>
          <w:sz w:val="24"/>
          <w:szCs w:val="24"/>
          <w14:textFill>
            <w14:solidFill>
              <w14:schemeClr w14:val="tx1"/>
            </w14:solidFill>
          </w14:textFill>
        </w:rPr>
        <w:t>利益</w:t>
      </w:r>
      <w:r>
        <w:rPr>
          <w:color w:val="000000" w:themeColor="text1"/>
          <w:sz w:val="24"/>
          <w:szCs w:val="24"/>
          <w14:textFill>
            <w14:solidFill>
              <w14:schemeClr w14:val="tx1"/>
            </w14:solidFill>
          </w14:textFill>
        </w:rPr>
        <w:t>无效，被损害或被侵害的任何行动；</w:t>
      </w:r>
    </w:p>
    <w:p w14:paraId="09794500">
      <w:pPr>
        <w:spacing w:after="120" w:afterLines="50"/>
        <w:ind w:left="600" w:leftChars="30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w:t>
      </w:r>
      <w:r>
        <w:rPr>
          <w:color w:val="000000" w:themeColor="text1"/>
          <w:sz w:val="24"/>
          <w:szCs w:val="24"/>
          <w14:textFill>
            <w14:solidFill>
              <w14:schemeClr w14:val="tx1"/>
            </w14:solidFill>
          </w14:textFill>
        </w:rPr>
        <w:t>Will not use any other mark, name, word or sign which so nearly resembles any of Trademarks as to be likely to cause confusion or mistake or to deceive the public; and</w:t>
      </w:r>
    </w:p>
    <w:p w14:paraId="0C58B3C5">
      <w:pPr>
        <w:spacing w:after="120" w:afterLines="50"/>
        <w:ind w:left="600" w:leftChars="300"/>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将不使用与</w:t>
      </w:r>
      <w:r>
        <w:rPr>
          <w:rFonts w:hint="eastAsia"/>
          <w:color w:val="000000" w:themeColor="text1"/>
          <w:sz w:val="24"/>
          <w:szCs w:val="24"/>
          <w14:textFill>
            <w14:solidFill>
              <w14:schemeClr w14:val="tx1"/>
            </w14:solidFill>
          </w14:textFill>
        </w:rPr>
        <w:t>商标</w:t>
      </w:r>
      <w:r>
        <w:rPr>
          <w:color w:val="000000" w:themeColor="text1"/>
          <w:sz w:val="24"/>
          <w:szCs w:val="24"/>
          <w14:textFill>
            <w14:solidFill>
              <w14:schemeClr w14:val="tx1"/>
            </w14:solidFill>
          </w14:textFill>
        </w:rPr>
        <w:t>类似</w:t>
      </w:r>
      <w:r>
        <w:rPr>
          <w:rFonts w:hint="eastAsia"/>
          <w:color w:val="000000" w:themeColor="text1"/>
          <w:sz w:val="24"/>
          <w:szCs w:val="24"/>
          <w14:textFill>
            <w14:solidFill>
              <w14:schemeClr w14:val="tx1"/>
            </w14:solidFill>
          </w14:textFill>
        </w:rPr>
        <w:t>的</w:t>
      </w:r>
      <w:r>
        <w:rPr>
          <w:color w:val="000000" w:themeColor="text1"/>
          <w:sz w:val="24"/>
          <w:szCs w:val="24"/>
          <w14:textFill>
            <w14:solidFill>
              <w14:schemeClr w14:val="tx1"/>
            </w14:solidFill>
          </w14:textFill>
        </w:rPr>
        <w:t>可能引起公众混淆、错误或欺骗公众的任何其它标志、名称、文字或标记；及</w:t>
      </w:r>
    </w:p>
    <w:p w14:paraId="41F54AD5">
      <w:pPr>
        <w:spacing w:after="120" w:afterLines="50"/>
        <w:ind w:left="600" w:leftChars="30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w:t>
      </w:r>
      <w:r>
        <w:rPr>
          <w:color w:val="000000" w:themeColor="text1"/>
          <w:sz w:val="24"/>
          <w:szCs w:val="24"/>
          <w14:textFill>
            <w14:solidFill>
              <w14:schemeClr w14:val="tx1"/>
            </w14:solidFill>
          </w14:textFill>
        </w:rPr>
        <w:t>Will not, during the term of their respective Contracts or after its termination or expiration, attempt to register any trademarks, trade names or other distinctive marks, names, words, signs or de</w:t>
      </w:r>
      <w:r>
        <w:rPr>
          <w:rFonts w:hint="eastAsia"/>
          <w:color w:val="000000" w:themeColor="text1"/>
          <w:sz w:val="24"/>
          <w:szCs w:val="24"/>
          <w14:textFill>
            <w14:solidFill>
              <w14:schemeClr w14:val="tx1"/>
            </w14:solidFill>
          </w14:textFill>
        </w:rPr>
        <w:t>sign</w:t>
      </w:r>
      <w:r>
        <w:rPr>
          <w:color w:val="000000" w:themeColor="text1"/>
          <w:sz w:val="24"/>
          <w:szCs w:val="24"/>
          <w14:textFill>
            <w14:solidFill>
              <w14:schemeClr w14:val="tx1"/>
            </w14:solidFill>
          </w14:textFill>
        </w:rPr>
        <w:t xml:space="preserve">s of </w:t>
      </w:r>
      <w:r>
        <w:rPr>
          <w:rFonts w:hint="eastAsia"/>
          <w:color w:val="000000" w:themeColor="text1"/>
          <w:sz w:val="24"/>
          <w:szCs w:val="24"/>
          <w14:textFill>
            <w14:solidFill>
              <w14:schemeClr w14:val="tx1"/>
            </w14:solidFill>
          </w14:textFill>
        </w:rPr>
        <w:t>Seller</w:t>
      </w:r>
      <w:r>
        <w:rPr>
          <w:color w:val="000000" w:themeColor="text1"/>
          <w:sz w:val="24"/>
          <w:szCs w:val="24"/>
          <w14:textFill>
            <w14:solidFill>
              <w14:schemeClr w14:val="tx1"/>
            </w14:solidFill>
          </w14:textFill>
        </w:rPr>
        <w:t>, including Trademarks, or any mark, name, word or sign which so nearly resembles any of the foregoing marks, names, signs or de</w:t>
      </w:r>
      <w:r>
        <w:rPr>
          <w:rFonts w:hint="eastAsia"/>
          <w:color w:val="000000" w:themeColor="text1"/>
          <w:sz w:val="24"/>
          <w:szCs w:val="24"/>
          <w14:textFill>
            <w14:solidFill>
              <w14:schemeClr w14:val="tx1"/>
            </w14:solidFill>
          </w14:textFill>
        </w:rPr>
        <w:t>sign</w:t>
      </w:r>
      <w:r>
        <w:rPr>
          <w:color w:val="000000" w:themeColor="text1"/>
          <w:sz w:val="24"/>
          <w:szCs w:val="24"/>
          <w14:textFill>
            <w14:solidFill>
              <w14:schemeClr w14:val="tx1"/>
            </w14:solidFill>
          </w14:textFill>
        </w:rPr>
        <w:t>s as to be likely to cause confusion or mistake or to deceive the public, or any translation or transliteration thereof into any language in any state, region or country.</w:t>
      </w:r>
    </w:p>
    <w:p w14:paraId="7A44A50B">
      <w:pPr>
        <w:spacing w:after="120" w:afterLines="50"/>
        <w:ind w:left="600" w:leftChars="300"/>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在</w:t>
      </w:r>
      <w:r>
        <w:rPr>
          <w:rFonts w:hint="eastAsia"/>
          <w:color w:val="000000" w:themeColor="text1"/>
          <w:sz w:val="24"/>
          <w:szCs w:val="24"/>
          <w14:textFill>
            <w14:solidFill>
              <w14:schemeClr w14:val="tx1"/>
            </w14:solidFill>
          </w14:textFill>
        </w:rPr>
        <w:t>各自</w:t>
      </w:r>
      <w:r>
        <w:rPr>
          <w:color w:val="000000" w:themeColor="text1"/>
          <w:sz w:val="24"/>
          <w:szCs w:val="24"/>
          <w14:textFill>
            <w14:solidFill>
              <w14:schemeClr w14:val="tx1"/>
            </w14:solidFill>
          </w14:textFill>
        </w:rPr>
        <w:t>合同期限内或在该等合同终止或期满后，不</w:t>
      </w:r>
      <w:r>
        <w:rPr>
          <w:rFonts w:hint="eastAsia"/>
          <w:color w:val="000000" w:themeColor="text1"/>
          <w:sz w:val="24"/>
          <w:szCs w:val="24"/>
          <w14:textFill>
            <w14:solidFill>
              <w14:schemeClr w14:val="tx1"/>
            </w14:solidFill>
          </w14:textFill>
        </w:rPr>
        <w:t>会</w:t>
      </w:r>
      <w:r>
        <w:rPr>
          <w:color w:val="000000" w:themeColor="text1"/>
          <w:sz w:val="24"/>
          <w:szCs w:val="24"/>
          <w14:textFill>
            <w14:solidFill>
              <w14:schemeClr w14:val="tx1"/>
            </w14:solidFill>
          </w14:textFill>
        </w:rPr>
        <w:t>试图注册</w:t>
      </w:r>
      <w:r>
        <w:rPr>
          <w:rFonts w:hint="eastAsia"/>
          <w:color w:val="000000" w:themeColor="text1"/>
          <w:sz w:val="24"/>
          <w:szCs w:val="24"/>
          <w14:textFill>
            <w14:solidFill>
              <w14:schemeClr w14:val="tx1"/>
            </w14:solidFill>
          </w14:textFill>
        </w:rPr>
        <w:t>卖方的</w:t>
      </w:r>
      <w:r>
        <w:rPr>
          <w:color w:val="000000" w:themeColor="text1"/>
          <w:sz w:val="24"/>
          <w:szCs w:val="24"/>
          <w14:textFill>
            <w14:solidFill>
              <w14:schemeClr w14:val="tx1"/>
            </w14:solidFill>
          </w14:textFill>
        </w:rPr>
        <w:t>任何</w:t>
      </w:r>
      <w:r>
        <w:rPr>
          <w:rFonts w:hint="eastAsia"/>
          <w:color w:val="000000" w:themeColor="text1"/>
          <w:sz w:val="24"/>
          <w:szCs w:val="24"/>
          <w14:textFill>
            <w14:solidFill>
              <w14:schemeClr w14:val="tx1"/>
            </w14:solidFill>
          </w14:textFill>
        </w:rPr>
        <w:t>商标</w:t>
      </w:r>
      <w:r>
        <w:rPr>
          <w:color w:val="000000" w:themeColor="text1"/>
          <w:sz w:val="24"/>
          <w:szCs w:val="24"/>
          <w14:textFill>
            <w14:solidFill>
              <w14:schemeClr w14:val="tx1"/>
            </w14:solidFill>
          </w14:textFill>
        </w:rPr>
        <w:t>、商号或其它独特标志、名称、文字、标记或设计，</w:t>
      </w:r>
      <w:r>
        <w:rPr>
          <w:rFonts w:hint="eastAsia"/>
          <w:color w:val="000000" w:themeColor="text1"/>
          <w:sz w:val="24"/>
          <w:szCs w:val="24"/>
          <w14:textFill>
            <w14:solidFill>
              <w14:schemeClr w14:val="tx1"/>
            </w14:solidFill>
          </w14:textFill>
        </w:rPr>
        <w:t>包括商标，</w:t>
      </w:r>
      <w:r>
        <w:rPr>
          <w:color w:val="000000" w:themeColor="text1"/>
          <w:sz w:val="24"/>
          <w:szCs w:val="24"/>
          <w14:textFill>
            <w14:solidFill>
              <w14:schemeClr w14:val="tx1"/>
            </w14:solidFill>
          </w14:textFill>
        </w:rPr>
        <w:t>或与上述标志、名称、文字、标记或设计相似到可能引起公众混淆、错误或欺骗公众的任何标志、名称、文字或标记，或</w:t>
      </w:r>
      <w:r>
        <w:rPr>
          <w:rFonts w:hint="eastAsia"/>
          <w:color w:val="000000" w:themeColor="text1"/>
          <w:sz w:val="24"/>
          <w:szCs w:val="24"/>
          <w14:textFill>
            <w14:solidFill>
              <w14:schemeClr w14:val="tx1"/>
            </w14:solidFill>
          </w14:textFill>
        </w:rPr>
        <w:t>其</w:t>
      </w:r>
      <w:r>
        <w:rPr>
          <w:color w:val="000000" w:themeColor="text1"/>
          <w:sz w:val="24"/>
          <w:szCs w:val="24"/>
          <w14:textFill>
            <w14:solidFill>
              <w14:schemeClr w14:val="tx1"/>
            </w14:solidFill>
          </w14:textFill>
        </w:rPr>
        <w:t xml:space="preserve">在任何州、地区或国家的任何语种的翻译或音译。 </w:t>
      </w:r>
    </w:p>
    <w:p w14:paraId="367C84C4">
      <w:pPr>
        <w:spacing w:after="120" w:afterLines="5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15</w:t>
      </w:r>
      <w:r>
        <w:rPr>
          <w:color w:val="000000" w:themeColor="text1"/>
          <w:sz w:val="24"/>
          <w:szCs w:val="24"/>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9</w:t>
      </w:r>
      <w:r>
        <w:rPr>
          <w:rFonts w:hint="eastAsia"/>
          <w:color w:val="000000" w:themeColor="text1"/>
          <w:sz w:val="24"/>
          <w:szCs w:val="24"/>
          <w14:textFill>
            <w14:solidFill>
              <w14:schemeClr w14:val="tx1"/>
            </w14:solidFill>
          </w14:textFill>
        </w:rPr>
        <w:t xml:space="preserve">   </w:t>
      </w:r>
      <w:r>
        <w:rPr>
          <w:color w:val="000000" w:themeColor="text1"/>
          <w:sz w:val="24"/>
          <w:szCs w:val="24"/>
          <w14:textFill>
            <w14:solidFill>
              <w14:schemeClr w14:val="tx1"/>
            </w14:solidFill>
          </w14:textFill>
        </w:rPr>
        <w:t xml:space="preserve"> Monitoring and Infringement监督和侵权</w:t>
      </w:r>
    </w:p>
    <w:p w14:paraId="61FE3116">
      <w:pPr>
        <w:spacing w:after="120" w:afterLines="50"/>
        <w:ind w:left="600" w:leftChars="300"/>
        <w:jc w:val="both"/>
        <w:rPr>
          <w:color w:val="000000" w:themeColor="text1"/>
          <w:sz w:val="24"/>
          <w:szCs w:val="24"/>
          <w14:textFill>
            <w14:solidFill>
              <w14:schemeClr w14:val="tx1"/>
            </w14:solidFill>
          </w14:textFill>
        </w:rPr>
      </w:pPr>
      <w:bookmarkStart w:id="2" w:name="OLE_LINK12"/>
      <w:r>
        <w:rPr>
          <w:rFonts w:hint="eastAsia"/>
          <w:color w:val="000000" w:themeColor="text1"/>
          <w:sz w:val="24"/>
          <w:szCs w:val="24"/>
          <w14:textFill>
            <w14:solidFill>
              <w14:schemeClr w14:val="tx1"/>
            </w14:solidFill>
          </w14:textFill>
        </w:rPr>
        <w:t>Buyer</w:t>
      </w:r>
      <w:r>
        <w:rPr>
          <w:color w:val="000000" w:themeColor="text1"/>
          <w:sz w:val="24"/>
          <w:szCs w:val="24"/>
          <w14:textFill>
            <w14:solidFill>
              <w14:schemeClr w14:val="tx1"/>
            </w14:solidFill>
          </w14:textFill>
        </w:rPr>
        <w:t xml:space="preserve"> and </w:t>
      </w:r>
      <w:r>
        <w:rPr>
          <w:rFonts w:hint="eastAsia"/>
          <w:color w:val="000000" w:themeColor="text1"/>
          <w:sz w:val="24"/>
          <w:szCs w:val="24"/>
          <w14:textFill>
            <w14:solidFill>
              <w14:schemeClr w14:val="tx1"/>
            </w14:solidFill>
          </w14:textFill>
        </w:rPr>
        <w:t>its</w:t>
      </w:r>
      <w:r>
        <w:rPr>
          <w:color w:val="000000" w:themeColor="text1"/>
          <w:sz w:val="24"/>
          <w:szCs w:val="24"/>
          <w14:textFill>
            <w14:solidFill>
              <w14:schemeClr w14:val="tx1"/>
            </w14:solidFill>
          </w14:textFill>
        </w:rPr>
        <w:t xml:space="preserve"> </w:t>
      </w:r>
      <w:r>
        <w:rPr>
          <w:rFonts w:hint="eastAsia"/>
          <w:color w:val="000000" w:themeColor="text1"/>
          <w:sz w:val="24"/>
          <w:szCs w:val="24"/>
          <w14:textFill>
            <w14:solidFill>
              <w14:schemeClr w14:val="tx1"/>
            </w14:solidFill>
          </w14:textFill>
        </w:rPr>
        <w:t>a</w:t>
      </w:r>
      <w:r>
        <w:rPr>
          <w:color w:val="000000" w:themeColor="text1"/>
          <w:sz w:val="24"/>
          <w:szCs w:val="24"/>
          <w14:textFill>
            <w14:solidFill>
              <w14:schemeClr w14:val="tx1"/>
            </w14:solidFill>
          </w14:textFill>
        </w:rPr>
        <w:t xml:space="preserve">gency </w:t>
      </w:r>
      <w:r>
        <w:rPr>
          <w:rFonts w:hint="eastAsia"/>
          <w:color w:val="000000" w:themeColor="text1"/>
          <w:sz w:val="24"/>
          <w:szCs w:val="24"/>
          <w14:textFill>
            <w14:solidFill>
              <w14:schemeClr w14:val="tx1"/>
            </w14:solidFill>
          </w14:textFill>
        </w:rPr>
        <w:t>and</w:t>
      </w:r>
      <w:r>
        <w:rPr>
          <w:color w:val="000000" w:themeColor="text1"/>
          <w:sz w:val="24"/>
          <w:szCs w:val="24"/>
          <w14:textFill>
            <w14:solidFill>
              <w14:schemeClr w14:val="tx1"/>
            </w14:solidFill>
          </w14:textFill>
        </w:rPr>
        <w:t xml:space="preserve"> </w:t>
      </w:r>
      <w:r>
        <w:rPr>
          <w:rFonts w:hint="eastAsia"/>
          <w:color w:val="000000" w:themeColor="text1"/>
          <w:sz w:val="24"/>
          <w:szCs w:val="24"/>
          <w14:textFill>
            <w14:solidFill>
              <w14:schemeClr w14:val="tx1"/>
            </w14:solidFill>
          </w14:textFill>
        </w:rPr>
        <w:t>a</w:t>
      </w:r>
      <w:r>
        <w:rPr>
          <w:color w:val="000000" w:themeColor="text1"/>
          <w:sz w:val="24"/>
          <w:szCs w:val="24"/>
          <w14:textFill>
            <w14:solidFill>
              <w14:schemeClr w14:val="tx1"/>
            </w14:solidFill>
          </w14:textFill>
        </w:rPr>
        <w:t xml:space="preserve">uthorized </w:t>
      </w:r>
      <w:r>
        <w:rPr>
          <w:rFonts w:hint="eastAsia"/>
          <w:color w:val="000000" w:themeColor="text1"/>
          <w:sz w:val="24"/>
          <w:szCs w:val="24"/>
          <w14:textFill>
            <w14:solidFill>
              <w14:schemeClr w14:val="tx1"/>
            </w14:solidFill>
          </w14:textFill>
        </w:rPr>
        <w:t>d</w:t>
      </w:r>
      <w:r>
        <w:rPr>
          <w:color w:val="000000" w:themeColor="text1"/>
          <w:sz w:val="24"/>
          <w:szCs w:val="24"/>
          <w14:textFill>
            <w14:solidFill>
              <w14:schemeClr w14:val="tx1"/>
            </w14:solidFill>
          </w14:textFill>
        </w:rPr>
        <w:t xml:space="preserve">ealers shall monitor the use of the Trademarks in the Territory and notify </w:t>
      </w:r>
      <w:r>
        <w:rPr>
          <w:rFonts w:hint="eastAsia"/>
          <w:color w:val="000000" w:themeColor="text1"/>
          <w:sz w:val="24"/>
          <w:szCs w:val="24"/>
          <w14:textFill>
            <w14:solidFill>
              <w14:schemeClr w14:val="tx1"/>
            </w14:solidFill>
          </w14:textFill>
        </w:rPr>
        <w:t>Seller</w:t>
      </w:r>
      <w:r>
        <w:rPr>
          <w:color w:val="000000" w:themeColor="text1"/>
          <w:sz w:val="24"/>
          <w:szCs w:val="24"/>
          <w14:textFill>
            <w14:solidFill>
              <w14:schemeClr w14:val="tx1"/>
            </w14:solidFill>
          </w14:textFill>
        </w:rPr>
        <w:t xml:space="preserve"> immediately of any unauthorized use or counterfeiting by a third party.</w:t>
      </w:r>
      <w:r>
        <w:rPr>
          <w:rFonts w:hint="eastAsia"/>
          <w:color w:val="000000" w:themeColor="text1"/>
          <w:sz w:val="24"/>
          <w:szCs w:val="24"/>
          <w14:textFill>
            <w14:solidFill>
              <w14:schemeClr w14:val="tx1"/>
            </w14:solidFill>
          </w14:textFill>
        </w:rPr>
        <w:t xml:space="preserve"> Seller</w:t>
      </w:r>
      <w:r>
        <w:rPr>
          <w:color w:val="000000" w:themeColor="text1"/>
          <w:sz w:val="24"/>
          <w:szCs w:val="24"/>
          <w14:textFill>
            <w14:solidFill>
              <w14:schemeClr w14:val="tx1"/>
            </w14:solidFill>
          </w14:textFill>
        </w:rPr>
        <w:t xml:space="preserve"> shall have the sole right to take legal action against the third party in cases where in </w:t>
      </w:r>
      <w:r>
        <w:rPr>
          <w:rFonts w:hint="eastAsia"/>
          <w:color w:val="000000" w:themeColor="text1"/>
          <w:sz w:val="24"/>
          <w:szCs w:val="24"/>
          <w14:textFill>
            <w14:solidFill>
              <w14:schemeClr w14:val="tx1"/>
            </w14:solidFill>
          </w14:textFill>
        </w:rPr>
        <w:t>Seller</w:t>
      </w:r>
      <w:r>
        <w:rPr>
          <w:color w:val="000000" w:themeColor="text1"/>
          <w:sz w:val="24"/>
          <w:szCs w:val="24"/>
          <w14:textFill>
            <w14:solidFill>
              <w14:schemeClr w14:val="tx1"/>
            </w14:solidFill>
          </w14:textFill>
        </w:rPr>
        <w:t xml:space="preserve">'s sole opinion, after consultation with </w:t>
      </w:r>
      <w:r>
        <w:rPr>
          <w:rFonts w:hint="eastAsia"/>
          <w:color w:val="000000" w:themeColor="text1"/>
          <w:sz w:val="24"/>
          <w:szCs w:val="24"/>
          <w14:textFill>
            <w14:solidFill>
              <w14:schemeClr w14:val="tx1"/>
            </w14:solidFill>
          </w14:textFill>
        </w:rPr>
        <w:t>Buyer</w:t>
      </w:r>
      <w:r>
        <w:rPr>
          <w:color w:val="000000" w:themeColor="text1"/>
          <w:sz w:val="24"/>
          <w:szCs w:val="24"/>
          <w14:textFill>
            <w14:solidFill>
              <w14:schemeClr w14:val="tx1"/>
            </w14:solidFill>
          </w14:textFill>
        </w:rPr>
        <w:t xml:space="preserve">, it is reasonable to pursue such action. </w:t>
      </w:r>
      <w:r>
        <w:rPr>
          <w:rFonts w:hint="eastAsia"/>
          <w:color w:val="000000" w:themeColor="text1"/>
          <w:sz w:val="24"/>
          <w:szCs w:val="24"/>
          <w14:textFill>
            <w14:solidFill>
              <w14:schemeClr w14:val="tx1"/>
            </w14:solidFill>
          </w14:textFill>
        </w:rPr>
        <w:t>Seller</w:t>
      </w:r>
      <w:r>
        <w:rPr>
          <w:color w:val="000000" w:themeColor="text1"/>
          <w:sz w:val="24"/>
          <w:szCs w:val="24"/>
          <w14:textFill>
            <w14:solidFill>
              <w14:schemeClr w14:val="tx1"/>
            </w14:solidFill>
          </w14:textFill>
        </w:rPr>
        <w:t xml:space="preserve"> and </w:t>
      </w:r>
      <w:r>
        <w:rPr>
          <w:rFonts w:hint="eastAsia"/>
          <w:color w:val="000000" w:themeColor="text1"/>
          <w:sz w:val="24"/>
          <w:szCs w:val="24"/>
          <w14:textFill>
            <w14:solidFill>
              <w14:schemeClr w14:val="tx1"/>
            </w14:solidFill>
          </w14:textFill>
        </w:rPr>
        <w:t>Buyer</w:t>
      </w:r>
      <w:r>
        <w:rPr>
          <w:color w:val="000000" w:themeColor="text1"/>
          <w:sz w:val="24"/>
          <w:szCs w:val="24"/>
          <w14:textFill>
            <w14:solidFill>
              <w14:schemeClr w14:val="tx1"/>
            </w14:solidFill>
          </w14:textFill>
        </w:rPr>
        <w:t xml:space="preserve"> shall cooperate in such legal action and </w:t>
      </w:r>
      <w:r>
        <w:rPr>
          <w:rFonts w:hint="eastAsia"/>
          <w:color w:val="000000" w:themeColor="text1"/>
          <w:sz w:val="24"/>
          <w:szCs w:val="24"/>
          <w14:textFill>
            <w14:solidFill>
              <w14:schemeClr w14:val="tx1"/>
            </w14:solidFill>
          </w14:textFill>
        </w:rPr>
        <w:t xml:space="preserve">Buyer </w:t>
      </w:r>
      <w:r>
        <w:rPr>
          <w:color w:val="000000" w:themeColor="text1"/>
          <w:sz w:val="24"/>
          <w:szCs w:val="24"/>
          <w14:textFill>
            <w14:solidFill>
              <w14:schemeClr w14:val="tx1"/>
            </w14:solidFill>
          </w14:textFill>
        </w:rPr>
        <w:t xml:space="preserve">shall assist </w:t>
      </w:r>
      <w:r>
        <w:rPr>
          <w:rFonts w:hint="eastAsia"/>
          <w:color w:val="000000" w:themeColor="text1"/>
          <w:sz w:val="24"/>
          <w:szCs w:val="24"/>
          <w14:textFill>
            <w14:solidFill>
              <w14:schemeClr w14:val="tx1"/>
            </w14:solidFill>
          </w14:textFill>
        </w:rPr>
        <w:t>Seller</w:t>
      </w:r>
      <w:r>
        <w:rPr>
          <w:color w:val="000000" w:themeColor="text1"/>
          <w:sz w:val="24"/>
          <w:szCs w:val="24"/>
          <w14:textFill>
            <w14:solidFill>
              <w14:schemeClr w14:val="tx1"/>
            </w14:solidFill>
          </w14:textFill>
        </w:rPr>
        <w:t xml:space="preserve"> in obtaining evidence of such unauthorized use or counterfeiting and promptly furnish to </w:t>
      </w:r>
      <w:r>
        <w:rPr>
          <w:rFonts w:hint="eastAsia"/>
          <w:color w:val="000000" w:themeColor="text1"/>
          <w:sz w:val="24"/>
          <w:szCs w:val="24"/>
          <w14:textFill>
            <w14:solidFill>
              <w14:schemeClr w14:val="tx1"/>
            </w14:solidFill>
          </w14:textFill>
        </w:rPr>
        <w:t>Seller</w:t>
      </w:r>
      <w:r>
        <w:rPr>
          <w:color w:val="000000" w:themeColor="text1"/>
          <w:sz w:val="24"/>
          <w:szCs w:val="24"/>
          <w14:textFill>
            <w14:solidFill>
              <w14:schemeClr w14:val="tx1"/>
            </w14:solidFill>
          </w14:textFill>
        </w:rPr>
        <w:t xml:space="preserve"> all relevant evidence which comes into its possession. </w:t>
      </w:r>
    </w:p>
    <w:p w14:paraId="6FAE09AF">
      <w:pPr>
        <w:spacing w:after="120" w:afterLines="50"/>
        <w:ind w:left="600" w:leftChars="300"/>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买方和</w:t>
      </w:r>
      <w:r>
        <w:rPr>
          <w:rFonts w:hint="eastAsia"/>
          <w:color w:val="000000" w:themeColor="text1"/>
          <w:sz w:val="24"/>
          <w:szCs w:val="24"/>
          <w14:textFill>
            <w14:solidFill>
              <w14:schemeClr w14:val="tx1"/>
            </w14:solidFill>
          </w14:textFill>
        </w:rPr>
        <w:t>其</w:t>
      </w:r>
      <w:r>
        <w:rPr>
          <w:color w:val="000000" w:themeColor="text1"/>
          <w:sz w:val="24"/>
          <w:szCs w:val="24"/>
          <w14:textFill>
            <w14:solidFill>
              <w14:schemeClr w14:val="tx1"/>
            </w14:solidFill>
          </w14:textFill>
        </w:rPr>
        <w:t>代理及授权经销商应监督</w:t>
      </w:r>
      <w:r>
        <w:rPr>
          <w:rFonts w:hint="eastAsia"/>
          <w:color w:val="000000" w:themeColor="text1"/>
          <w:sz w:val="24"/>
          <w:szCs w:val="24"/>
          <w14:textFill>
            <w14:solidFill>
              <w14:schemeClr w14:val="tx1"/>
            </w14:solidFill>
          </w14:textFill>
        </w:rPr>
        <w:t>商标</w:t>
      </w:r>
      <w:r>
        <w:rPr>
          <w:color w:val="000000" w:themeColor="text1"/>
          <w:sz w:val="24"/>
          <w:szCs w:val="24"/>
          <w14:textFill>
            <w14:solidFill>
              <w14:schemeClr w14:val="tx1"/>
            </w14:solidFill>
          </w14:textFill>
        </w:rPr>
        <w:t>在</w:t>
      </w:r>
      <w:r>
        <w:rPr>
          <w:rFonts w:hint="eastAsia"/>
          <w:color w:val="000000" w:themeColor="text1"/>
          <w:sz w:val="24"/>
          <w:szCs w:val="24"/>
          <w14:textFill>
            <w14:solidFill>
              <w14:schemeClr w14:val="tx1"/>
            </w14:solidFill>
          </w14:textFill>
        </w:rPr>
        <w:t>区域</w:t>
      </w:r>
      <w:r>
        <w:rPr>
          <w:color w:val="000000" w:themeColor="text1"/>
          <w:sz w:val="24"/>
          <w:szCs w:val="24"/>
          <w14:textFill>
            <w14:solidFill>
              <w14:schemeClr w14:val="tx1"/>
            </w14:solidFill>
          </w14:textFill>
        </w:rPr>
        <w:t>内的使用，如发现第三者</w:t>
      </w:r>
      <w:r>
        <w:rPr>
          <w:rFonts w:hint="eastAsia"/>
          <w:color w:val="000000" w:themeColor="text1"/>
          <w:sz w:val="24"/>
          <w:szCs w:val="24"/>
          <w14:textFill>
            <w14:solidFill>
              <w14:schemeClr w14:val="tx1"/>
            </w14:solidFill>
          </w14:textFill>
        </w:rPr>
        <w:t>未经授权</w:t>
      </w:r>
      <w:r>
        <w:rPr>
          <w:color w:val="000000" w:themeColor="text1"/>
          <w:sz w:val="24"/>
          <w:szCs w:val="24"/>
          <w14:textFill>
            <w14:solidFill>
              <w14:schemeClr w14:val="tx1"/>
            </w14:solidFill>
          </w14:textFill>
        </w:rPr>
        <w:t>使用或伪造</w:t>
      </w:r>
      <w:r>
        <w:rPr>
          <w:rFonts w:hint="eastAsia"/>
          <w:color w:val="000000" w:themeColor="text1"/>
          <w:sz w:val="24"/>
          <w:szCs w:val="24"/>
          <w14:textFill>
            <w14:solidFill>
              <w14:schemeClr w14:val="tx1"/>
            </w14:solidFill>
          </w14:textFill>
        </w:rPr>
        <w:t>商标</w:t>
      </w:r>
      <w:r>
        <w:rPr>
          <w:color w:val="000000" w:themeColor="text1"/>
          <w:sz w:val="24"/>
          <w:szCs w:val="24"/>
          <w14:textFill>
            <w14:solidFill>
              <w14:schemeClr w14:val="tx1"/>
            </w14:solidFill>
          </w14:textFill>
        </w:rPr>
        <w:t>，应立即通知</w:t>
      </w:r>
      <w:r>
        <w:rPr>
          <w:rFonts w:hint="eastAsia"/>
          <w:color w:val="000000" w:themeColor="text1"/>
          <w:sz w:val="24"/>
          <w:szCs w:val="24"/>
          <w14:textFill>
            <w14:solidFill>
              <w14:schemeClr w14:val="tx1"/>
            </w14:solidFill>
          </w14:textFill>
        </w:rPr>
        <w:t>卖方</w:t>
      </w:r>
      <w:r>
        <w:rPr>
          <w:color w:val="000000" w:themeColor="text1"/>
          <w:sz w:val="24"/>
          <w:szCs w:val="24"/>
          <w14:textFill>
            <w14:solidFill>
              <w14:schemeClr w14:val="tx1"/>
            </w14:solidFill>
          </w14:textFill>
        </w:rPr>
        <w:t>。如卖方与买方进行协商后</w:t>
      </w:r>
      <w:r>
        <w:rPr>
          <w:rFonts w:hint="eastAsia"/>
          <w:color w:val="000000" w:themeColor="text1"/>
          <w:sz w:val="24"/>
          <w:szCs w:val="24"/>
          <w14:textFill>
            <w14:solidFill>
              <w14:schemeClr w14:val="tx1"/>
            </w14:solidFill>
          </w14:textFill>
        </w:rPr>
        <w:t>，卖方单方</w:t>
      </w:r>
      <w:r>
        <w:rPr>
          <w:color w:val="000000" w:themeColor="text1"/>
          <w:sz w:val="24"/>
          <w:szCs w:val="24"/>
          <w14:textFill>
            <w14:solidFill>
              <w14:schemeClr w14:val="tx1"/>
            </w14:solidFill>
          </w14:textFill>
        </w:rPr>
        <w:t>认为采取</w:t>
      </w:r>
      <w:r>
        <w:rPr>
          <w:rFonts w:hint="eastAsia"/>
          <w:color w:val="000000" w:themeColor="text1"/>
          <w:sz w:val="24"/>
          <w:szCs w:val="24"/>
          <w14:textFill>
            <w14:solidFill>
              <w14:schemeClr w14:val="tx1"/>
            </w14:solidFill>
          </w14:textFill>
        </w:rPr>
        <w:t>该等</w:t>
      </w:r>
      <w:r>
        <w:rPr>
          <w:color w:val="000000" w:themeColor="text1"/>
          <w:sz w:val="24"/>
          <w:szCs w:val="24"/>
          <w14:textFill>
            <w14:solidFill>
              <w14:schemeClr w14:val="tx1"/>
            </w14:solidFill>
          </w14:textFill>
        </w:rPr>
        <w:t>行动是合理的，</w:t>
      </w:r>
      <w:r>
        <w:rPr>
          <w:rFonts w:hint="eastAsia"/>
          <w:color w:val="000000" w:themeColor="text1"/>
          <w:sz w:val="24"/>
          <w:szCs w:val="24"/>
          <w14:textFill>
            <w14:solidFill>
              <w14:schemeClr w14:val="tx1"/>
            </w14:solidFill>
          </w14:textFill>
        </w:rPr>
        <w:t>卖方</w:t>
      </w:r>
      <w:r>
        <w:rPr>
          <w:color w:val="000000" w:themeColor="text1"/>
          <w:sz w:val="24"/>
          <w:szCs w:val="24"/>
          <w14:textFill>
            <w14:solidFill>
              <w14:schemeClr w14:val="tx1"/>
            </w14:solidFill>
          </w14:textFill>
        </w:rPr>
        <w:t>有权采取</w:t>
      </w:r>
      <w:r>
        <w:rPr>
          <w:rFonts w:hint="eastAsia"/>
          <w:color w:val="000000" w:themeColor="text1"/>
          <w:sz w:val="24"/>
          <w:szCs w:val="24"/>
          <w14:textFill>
            <w14:solidFill>
              <w14:schemeClr w14:val="tx1"/>
            </w14:solidFill>
          </w14:textFill>
        </w:rPr>
        <w:t>针对第三方的法律</w:t>
      </w:r>
      <w:r>
        <w:rPr>
          <w:color w:val="000000" w:themeColor="text1"/>
          <w:sz w:val="24"/>
          <w:szCs w:val="24"/>
          <w14:textFill>
            <w14:solidFill>
              <w14:schemeClr w14:val="tx1"/>
            </w14:solidFill>
          </w14:textFill>
        </w:rPr>
        <w:t>行动。</w:t>
      </w:r>
      <w:r>
        <w:rPr>
          <w:rFonts w:hint="eastAsia"/>
          <w:color w:val="000000" w:themeColor="text1"/>
          <w:sz w:val="24"/>
          <w:szCs w:val="24"/>
          <w14:textFill>
            <w14:solidFill>
              <w14:schemeClr w14:val="tx1"/>
            </w14:solidFill>
          </w14:textFill>
        </w:rPr>
        <w:t>卖方和买方应当在该等法律行动中合作，并且买方应当协助卖方</w:t>
      </w:r>
      <w:r>
        <w:rPr>
          <w:color w:val="000000" w:themeColor="text1"/>
          <w:sz w:val="24"/>
          <w:szCs w:val="24"/>
          <w14:textFill>
            <w14:solidFill>
              <w14:schemeClr w14:val="tx1"/>
            </w14:solidFill>
          </w14:textFill>
        </w:rPr>
        <w:t>获取未经授权使用或伪造的证据，并及时向</w:t>
      </w:r>
      <w:r>
        <w:rPr>
          <w:rFonts w:hint="eastAsia"/>
          <w:color w:val="000000" w:themeColor="text1"/>
          <w:sz w:val="24"/>
          <w:szCs w:val="24"/>
          <w14:textFill>
            <w14:solidFill>
              <w14:schemeClr w14:val="tx1"/>
            </w14:solidFill>
          </w14:textFill>
        </w:rPr>
        <w:t>卖方</w:t>
      </w:r>
      <w:r>
        <w:rPr>
          <w:color w:val="000000" w:themeColor="text1"/>
          <w:sz w:val="24"/>
          <w:szCs w:val="24"/>
          <w14:textFill>
            <w14:solidFill>
              <w14:schemeClr w14:val="tx1"/>
            </w14:solidFill>
          </w14:textFill>
        </w:rPr>
        <w:t>提供其掌握的所有有关证据。</w:t>
      </w:r>
    </w:p>
    <w:bookmarkEnd w:id="2"/>
    <w:p w14:paraId="02B65F9C">
      <w:pPr>
        <w:spacing w:after="120" w:afterLines="50"/>
        <w:ind w:left="600" w:leftChars="300"/>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In the event that any suit, claim, demand or other action is threatened or brought against </w:t>
      </w:r>
      <w:r>
        <w:rPr>
          <w:rFonts w:hint="eastAsia"/>
          <w:color w:val="000000" w:themeColor="text1"/>
          <w:sz w:val="24"/>
          <w:szCs w:val="24"/>
          <w14:textFill>
            <w14:solidFill>
              <w14:schemeClr w14:val="tx1"/>
            </w14:solidFill>
          </w14:textFill>
        </w:rPr>
        <w:t>Buyer</w:t>
      </w:r>
      <w:r>
        <w:rPr>
          <w:color w:val="000000" w:themeColor="text1"/>
          <w:sz w:val="24"/>
          <w:szCs w:val="24"/>
          <w14:textFill>
            <w14:solidFill>
              <w14:schemeClr w14:val="tx1"/>
            </w14:solidFill>
          </w14:textFill>
        </w:rPr>
        <w:t xml:space="preserve"> involving that </w:t>
      </w:r>
      <w:r>
        <w:rPr>
          <w:rFonts w:hint="eastAsia"/>
          <w:color w:val="000000" w:themeColor="text1"/>
          <w:sz w:val="24"/>
          <w:szCs w:val="24"/>
          <w14:textFill>
            <w14:solidFill>
              <w14:schemeClr w14:val="tx1"/>
            </w14:solidFill>
          </w14:textFill>
        </w:rPr>
        <w:t>Buyer</w:t>
      </w:r>
      <w:r>
        <w:rPr>
          <w:color w:val="000000" w:themeColor="text1"/>
          <w:sz w:val="24"/>
          <w:szCs w:val="24"/>
          <w14:textFill>
            <w14:solidFill>
              <w14:schemeClr w14:val="tx1"/>
            </w14:solidFill>
          </w14:textFill>
        </w:rPr>
        <w:t xml:space="preserve">’s use of any of the Trademarks as authorized by this Contract infringes any rights of any third party, </w:t>
      </w:r>
      <w:r>
        <w:rPr>
          <w:rFonts w:hint="eastAsia"/>
          <w:color w:val="000000" w:themeColor="text1"/>
          <w:sz w:val="24"/>
          <w:szCs w:val="24"/>
          <w14:textFill>
            <w14:solidFill>
              <w14:schemeClr w14:val="tx1"/>
            </w14:solidFill>
          </w14:textFill>
        </w:rPr>
        <w:t>Buyer</w:t>
      </w:r>
      <w:r>
        <w:rPr>
          <w:color w:val="000000" w:themeColor="text1"/>
          <w:sz w:val="24"/>
          <w:szCs w:val="24"/>
          <w14:textFill>
            <w14:solidFill>
              <w14:schemeClr w14:val="tx1"/>
            </w14:solidFill>
          </w14:textFill>
        </w:rPr>
        <w:t xml:space="preserve"> shall promptly notify </w:t>
      </w:r>
      <w:r>
        <w:rPr>
          <w:rFonts w:hint="eastAsia"/>
          <w:color w:val="000000" w:themeColor="text1"/>
          <w:sz w:val="24"/>
          <w:szCs w:val="24"/>
          <w14:textFill>
            <w14:solidFill>
              <w14:schemeClr w14:val="tx1"/>
            </w14:solidFill>
          </w14:textFill>
        </w:rPr>
        <w:t>Seller</w:t>
      </w:r>
      <w:r>
        <w:rPr>
          <w:color w:val="000000" w:themeColor="text1"/>
          <w:sz w:val="24"/>
          <w:szCs w:val="24"/>
          <w14:textFill>
            <w14:solidFill>
              <w14:schemeClr w14:val="tx1"/>
            </w14:solidFill>
          </w14:textFill>
        </w:rPr>
        <w:t xml:space="preserve"> therefore, and </w:t>
      </w:r>
      <w:r>
        <w:rPr>
          <w:rFonts w:hint="eastAsia"/>
          <w:color w:val="000000" w:themeColor="text1"/>
          <w:sz w:val="24"/>
          <w:szCs w:val="24"/>
          <w14:textFill>
            <w14:solidFill>
              <w14:schemeClr w14:val="tx1"/>
            </w14:solidFill>
          </w14:textFill>
        </w:rPr>
        <w:t>Seller</w:t>
      </w:r>
      <w:r>
        <w:rPr>
          <w:color w:val="000000" w:themeColor="text1"/>
          <w:sz w:val="24"/>
          <w:szCs w:val="24"/>
          <w14:textFill>
            <w14:solidFill>
              <w14:schemeClr w14:val="tx1"/>
            </w14:solidFill>
          </w14:textFill>
        </w:rPr>
        <w:t xml:space="preserve"> or its designee shall have the right, at its option to take exclusive charge of the defense at its own expense. </w:t>
      </w:r>
      <w:r>
        <w:rPr>
          <w:rFonts w:hint="eastAsia"/>
          <w:color w:val="000000" w:themeColor="text1"/>
          <w:sz w:val="24"/>
          <w:szCs w:val="24"/>
          <w14:textFill>
            <w14:solidFill>
              <w14:schemeClr w14:val="tx1"/>
            </w14:solidFill>
          </w14:textFill>
        </w:rPr>
        <w:t>Buyer</w:t>
      </w:r>
      <w:r>
        <w:rPr>
          <w:color w:val="000000" w:themeColor="text1"/>
          <w:sz w:val="24"/>
          <w:szCs w:val="24"/>
          <w14:textFill>
            <w14:solidFill>
              <w14:schemeClr w14:val="tx1"/>
            </w14:solidFill>
          </w14:textFill>
        </w:rPr>
        <w:t xml:space="preserve"> shall cooperate fully with </w:t>
      </w:r>
      <w:r>
        <w:rPr>
          <w:rFonts w:hint="eastAsia"/>
          <w:color w:val="000000" w:themeColor="text1"/>
          <w:sz w:val="24"/>
          <w:szCs w:val="24"/>
          <w14:textFill>
            <w14:solidFill>
              <w14:schemeClr w14:val="tx1"/>
            </w14:solidFill>
          </w14:textFill>
        </w:rPr>
        <w:t>Seller</w:t>
      </w:r>
      <w:r>
        <w:rPr>
          <w:color w:val="000000" w:themeColor="text1"/>
          <w:sz w:val="24"/>
          <w:szCs w:val="24"/>
          <w14:textFill>
            <w14:solidFill>
              <w14:schemeClr w14:val="tx1"/>
            </w14:solidFill>
          </w14:textFill>
        </w:rPr>
        <w:t xml:space="preserve"> or its designee in such defense in which </w:t>
      </w:r>
      <w:r>
        <w:rPr>
          <w:rFonts w:hint="eastAsia"/>
          <w:color w:val="000000" w:themeColor="text1"/>
          <w:sz w:val="24"/>
          <w:szCs w:val="24"/>
          <w14:textFill>
            <w14:solidFill>
              <w14:schemeClr w14:val="tx1"/>
            </w14:solidFill>
          </w14:textFill>
        </w:rPr>
        <w:t>Seller</w:t>
      </w:r>
      <w:r>
        <w:rPr>
          <w:color w:val="000000" w:themeColor="text1"/>
          <w:sz w:val="24"/>
          <w:szCs w:val="24"/>
          <w14:textFill>
            <w14:solidFill>
              <w14:schemeClr w14:val="tx1"/>
            </w14:solidFill>
          </w14:textFill>
        </w:rPr>
        <w:t xml:space="preserve"> participates. </w:t>
      </w:r>
    </w:p>
    <w:p w14:paraId="297E9FD7">
      <w:pPr>
        <w:spacing w:after="120" w:afterLines="50"/>
        <w:ind w:left="600" w:leftChars="300"/>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如有</w:t>
      </w:r>
      <w:r>
        <w:rPr>
          <w:rFonts w:hint="eastAsia"/>
          <w:color w:val="000000" w:themeColor="text1"/>
          <w:sz w:val="24"/>
          <w:szCs w:val="24"/>
          <w14:textFill>
            <w14:solidFill>
              <w14:schemeClr w14:val="tx1"/>
            </w14:solidFill>
          </w14:textFill>
        </w:rPr>
        <w:t>涉及</w:t>
      </w:r>
      <w:r>
        <w:rPr>
          <w:color w:val="000000" w:themeColor="text1"/>
          <w:sz w:val="24"/>
          <w:szCs w:val="24"/>
          <w14:textFill>
            <w14:solidFill>
              <w14:schemeClr w14:val="tx1"/>
            </w14:solidFill>
          </w14:textFill>
        </w:rPr>
        <w:t>买方根据本合同授权使用任何</w:t>
      </w:r>
      <w:r>
        <w:rPr>
          <w:rFonts w:hint="eastAsia"/>
          <w:color w:val="000000" w:themeColor="text1"/>
          <w:sz w:val="24"/>
          <w:szCs w:val="24"/>
          <w14:textFill>
            <w14:solidFill>
              <w14:schemeClr w14:val="tx1"/>
            </w14:solidFill>
          </w14:textFill>
        </w:rPr>
        <w:t>商标</w:t>
      </w:r>
      <w:r>
        <w:rPr>
          <w:color w:val="000000" w:themeColor="text1"/>
          <w:sz w:val="24"/>
          <w:szCs w:val="24"/>
          <w14:textFill>
            <w14:solidFill>
              <w14:schemeClr w14:val="tx1"/>
            </w14:solidFill>
          </w14:textFill>
        </w:rPr>
        <w:t>侵犯了任何第三</w:t>
      </w:r>
      <w:r>
        <w:rPr>
          <w:rFonts w:hint="eastAsia"/>
          <w:color w:val="000000" w:themeColor="text1"/>
          <w:sz w:val="24"/>
          <w:szCs w:val="24"/>
          <w14:textFill>
            <w14:solidFill>
              <w14:schemeClr w14:val="tx1"/>
            </w14:solidFill>
          </w14:textFill>
        </w:rPr>
        <w:t>方</w:t>
      </w:r>
      <w:r>
        <w:rPr>
          <w:color w:val="000000" w:themeColor="text1"/>
          <w:sz w:val="24"/>
          <w:szCs w:val="24"/>
          <w14:textFill>
            <w14:solidFill>
              <w14:schemeClr w14:val="tx1"/>
            </w14:solidFill>
          </w14:textFill>
        </w:rPr>
        <w:t>权利的</w:t>
      </w:r>
      <w:r>
        <w:rPr>
          <w:rFonts w:hint="eastAsia"/>
          <w:color w:val="000000" w:themeColor="text1"/>
          <w:sz w:val="24"/>
          <w:szCs w:val="24"/>
          <w14:textFill>
            <w14:solidFill>
              <w14:schemeClr w14:val="tx1"/>
            </w14:solidFill>
          </w14:textFill>
        </w:rPr>
        <w:t>针对买方的</w:t>
      </w:r>
      <w:r>
        <w:rPr>
          <w:color w:val="000000" w:themeColor="text1"/>
          <w:sz w:val="24"/>
          <w:szCs w:val="24"/>
          <w14:textFill>
            <w14:solidFill>
              <w14:schemeClr w14:val="tx1"/>
            </w14:solidFill>
          </w14:textFill>
        </w:rPr>
        <w:t>任何</w:t>
      </w:r>
      <w:r>
        <w:rPr>
          <w:rFonts w:hint="eastAsia"/>
          <w:color w:val="000000" w:themeColor="text1"/>
          <w:sz w:val="24"/>
          <w:szCs w:val="24"/>
          <w14:textFill>
            <w14:solidFill>
              <w14:schemeClr w14:val="tx1"/>
            </w14:solidFill>
          </w14:textFill>
        </w:rPr>
        <w:t>诉讼</w:t>
      </w:r>
      <w:r>
        <w:rPr>
          <w:color w:val="000000" w:themeColor="text1"/>
          <w:sz w:val="24"/>
          <w:szCs w:val="24"/>
          <w14:textFill>
            <w14:solidFill>
              <w14:schemeClr w14:val="tx1"/>
            </w14:solidFill>
          </w14:textFill>
        </w:rPr>
        <w:t>、</w:t>
      </w:r>
      <w:r>
        <w:rPr>
          <w:rFonts w:hint="eastAsia"/>
          <w:color w:val="000000" w:themeColor="text1"/>
          <w:sz w:val="24"/>
          <w:szCs w:val="24"/>
          <w14:textFill>
            <w14:solidFill>
              <w14:schemeClr w14:val="tx1"/>
            </w14:solidFill>
          </w14:textFill>
        </w:rPr>
        <w:t>索赔</w:t>
      </w:r>
      <w:r>
        <w:rPr>
          <w:color w:val="000000" w:themeColor="text1"/>
          <w:sz w:val="24"/>
          <w:szCs w:val="24"/>
          <w14:textFill>
            <w14:solidFill>
              <w14:schemeClr w14:val="tx1"/>
            </w14:solidFill>
          </w14:textFill>
        </w:rPr>
        <w:t>、</w:t>
      </w:r>
      <w:r>
        <w:rPr>
          <w:rFonts w:hint="eastAsia"/>
          <w:color w:val="000000" w:themeColor="text1"/>
          <w:sz w:val="24"/>
          <w:szCs w:val="24"/>
          <w14:textFill>
            <w14:solidFill>
              <w14:schemeClr w14:val="tx1"/>
            </w14:solidFill>
          </w14:textFill>
        </w:rPr>
        <w:t>请求</w:t>
      </w:r>
      <w:r>
        <w:rPr>
          <w:color w:val="000000" w:themeColor="text1"/>
          <w:sz w:val="24"/>
          <w:szCs w:val="24"/>
          <w14:textFill>
            <w14:solidFill>
              <w14:schemeClr w14:val="tx1"/>
            </w14:solidFill>
          </w14:textFill>
        </w:rPr>
        <w:t>或其它行动</w:t>
      </w:r>
      <w:r>
        <w:rPr>
          <w:rFonts w:hint="eastAsia"/>
          <w:color w:val="000000" w:themeColor="text1"/>
          <w:sz w:val="24"/>
          <w:szCs w:val="24"/>
          <w14:textFill>
            <w14:solidFill>
              <w14:schemeClr w14:val="tx1"/>
            </w14:solidFill>
          </w14:textFill>
        </w:rPr>
        <w:t>可能发生或者已经提出</w:t>
      </w:r>
      <w:r>
        <w:rPr>
          <w:color w:val="000000" w:themeColor="text1"/>
          <w:sz w:val="24"/>
          <w:szCs w:val="24"/>
          <w14:textFill>
            <w14:solidFill>
              <w14:schemeClr w14:val="tx1"/>
            </w14:solidFill>
          </w14:textFill>
        </w:rPr>
        <w:t>，买方应及时通知</w:t>
      </w:r>
      <w:r>
        <w:rPr>
          <w:rFonts w:hint="eastAsia"/>
          <w:color w:val="000000" w:themeColor="text1"/>
          <w:sz w:val="24"/>
          <w:szCs w:val="24"/>
          <w14:textFill>
            <w14:solidFill>
              <w14:schemeClr w14:val="tx1"/>
            </w14:solidFill>
          </w14:textFill>
        </w:rPr>
        <w:t>卖方</w:t>
      </w:r>
      <w:r>
        <w:rPr>
          <w:color w:val="000000" w:themeColor="text1"/>
          <w:sz w:val="24"/>
          <w:szCs w:val="24"/>
          <w14:textFill>
            <w14:solidFill>
              <w14:schemeClr w14:val="tx1"/>
            </w14:solidFill>
          </w14:textFill>
        </w:rPr>
        <w:t>。</w:t>
      </w:r>
      <w:r>
        <w:rPr>
          <w:rFonts w:hint="eastAsia"/>
          <w:color w:val="000000" w:themeColor="text1"/>
          <w:sz w:val="24"/>
          <w:szCs w:val="24"/>
          <w14:textFill>
            <w14:solidFill>
              <w14:schemeClr w14:val="tx1"/>
            </w14:solidFill>
          </w14:textFill>
        </w:rPr>
        <w:t>卖方</w:t>
      </w:r>
      <w:r>
        <w:rPr>
          <w:color w:val="000000" w:themeColor="text1"/>
          <w:sz w:val="24"/>
          <w:szCs w:val="24"/>
          <w14:textFill>
            <w14:solidFill>
              <w14:schemeClr w14:val="tx1"/>
            </w14:solidFill>
          </w14:textFill>
        </w:rPr>
        <w:t>或其</w:t>
      </w:r>
      <w:r>
        <w:rPr>
          <w:rFonts w:hint="eastAsia"/>
          <w:color w:val="000000" w:themeColor="text1"/>
          <w:sz w:val="24"/>
          <w:szCs w:val="24"/>
          <w14:textFill>
            <w14:solidFill>
              <w14:schemeClr w14:val="tx1"/>
            </w14:solidFill>
          </w14:textFill>
        </w:rPr>
        <w:t>委派</w:t>
      </w:r>
      <w:r>
        <w:rPr>
          <w:color w:val="000000" w:themeColor="text1"/>
          <w:sz w:val="24"/>
          <w:szCs w:val="24"/>
          <w14:textFill>
            <w14:solidFill>
              <w14:schemeClr w14:val="tx1"/>
            </w14:solidFill>
          </w14:textFill>
        </w:rPr>
        <w:t>人员应有权</w:t>
      </w:r>
      <w:r>
        <w:rPr>
          <w:rFonts w:hint="eastAsia"/>
          <w:color w:val="000000" w:themeColor="text1"/>
          <w:sz w:val="24"/>
          <w:szCs w:val="24"/>
          <w14:textFill>
            <w14:solidFill>
              <w14:schemeClr w14:val="tx1"/>
            </w14:solidFill>
          </w14:textFill>
        </w:rPr>
        <w:t>自行选择</w:t>
      </w:r>
      <w:r>
        <w:rPr>
          <w:color w:val="000000" w:themeColor="text1"/>
          <w:sz w:val="24"/>
          <w:szCs w:val="24"/>
          <w14:textFill>
            <w14:solidFill>
              <w14:schemeClr w14:val="tx1"/>
            </w14:solidFill>
          </w14:textFill>
        </w:rPr>
        <w:t>自费全权负责进行辩护。在</w:t>
      </w:r>
      <w:r>
        <w:rPr>
          <w:rFonts w:hint="eastAsia"/>
          <w:color w:val="000000" w:themeColor="text1"/>
          <w:sz w:val="24"/>
          <w:szCs w:val="24"/>
          <w14:textFill>
            <w14:solidFill>
              <w14:schemeClr w14:val="tx1"/>
            </w14:solidFill>
          </w14:textFill>
        </w:rPr>
        <w:t>卖方参与的</w:t>
      </w:r>
      <w:r>
        <w:rPr>
          <w:color w:val="000000" w:themeColor="text1"/>
          <w:sz w:val="24"/>
          <w:szCs w:val="24"/>
          <w14:textFill>
            <w14:solidFill>
              <w14:schemeClr w14:val="tx1"/>
            </w14:solidFill>
          </w14:textFill>
        </w:rPr>
        <w:t>该等</w:t>
      </w:r>
      <w:r>
        <w:rPr>
          <w:rFonts w:hint="eastAsia"/>
          <w:color w:val="000000" w:themeColor="text1"/>
          <w:sz w:val="24"/>
          <w:szCs w:val="24"/>
          <w14:textFill>
            <w14:solidFill>
              <w14:schemeClr w14:val="tx1"/>
            </w14:solidFill>
          </w14:textFill>
        </w:rPr>
        <w:t>辩护</w:t>
      </w:r>
      <w:r>
        <w:rPr>
          <w:color w:val="000000" w:themeColor="text1"/>
          <w:sz w:val="24"/>
          <w:szCs w:val="24"/>
          <w14:textFill>
            <w14:solidFill>
              <w14:schemeClr w14:val="tx1"/>
            </w14:solidFill>
          </w14:textFill>
        </w:rPr>
        <w:t>中，买方应与</w:t>
      </w:r>
      <w:r>
        <w:rPr>
          <w:rFonts w:hint="eastAsia"/>
          <w:color w:val="000000" w:themeColor="text1"/>
          <w:sz w:val="24"/>
          <w:szCs w:val="24"/>
          <w14:textFill>
            <w14:solidFill>
              <w14:schemeClr w14:val="tx1"/>
            </w14:solidFill>
          </w14:textFill>
        </w:rPr>
        <w:t>卖方</w:t>
      </w:r>
      <w:r>
        <w:rPr>
          <w:color w:val="000000" w:themeColor="text1"/>
          <w:sz w:val="24"/>
          <w:szCs w:val="24"/>
          <w14:textFill>
            <w14:solidFill>
              <w14:schemeClr w14:val="tx1"/>
            </w14:solidFill>
          </w14:textFill>
        </w:rPr>
        <w:t>或其</w:t>
      </w:r>
      <w:r>
        <w:rPr>
          <w:rFonts w:hint="eastAsia"/>
          <w:color w:val="000000" w:themeColor="text1"/>
          <w:sz w:val="24"/>
          <w:szCs w:val="24"/>
          <w14:textFill>
            <w14:solidFill>
              <w14:schemeClr w14:val="tx1"/>
            </w14:solidFill>
          </w14:textFill>
        </w:rPr>
        <w:t>委派</w:t>
      </w:r>
      <w:r>
        <w:rPr>
          <w:color w:val="000000" w:themeColor="text1"/>
          <w:sz w:val="24"/>
          <w:szCs w:val="24"/>
          <w14:textFill>
            <w14:solidFill>
              <w14:schemeClr w14:val="tx1"/>
            </w14:solidFill>
          </w14:textFill>
        </w:rPr>
        <w:t>人员充分合作。</w:t>
      </w:r>
    </w:p>
    <w:p w14:paraId="79C6CF79">
      <w:pPr>
        <w:spacing w:after="120" w:afterLines="5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15</w:t>
      </w:r>
      <w:r>
        <w:rPr>
          <w:color w:val="000000" w:themeColor="text1"/>
          <w:sz w:val="24"/>
          <w:szCs w:val="24"/>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10</w:t>
      </w:r>
      <w:r>
        <w:rPr>
          <w:rFonts w:hint="eastAsia"/>
          <w:color w:val="000000" w:themeColor="text1"/>
          <w:sz w:val="24"/>
          <w:szCs w:val="24"/>
          <w14:textFill>
            <w14:solidFill>
              <w14:schemeClr w14:val="tx1"/>
            </w14:solidFill>
          </w14:textFill>
        </w:rPr>
        <w:t xml:space="preserve">   </w:t>
      </w:r>
      <w:r>
        <w:rPr>
          <w:color w:val="000000" w:themeColor="text1"/>
          <w:sz w:val="24"/>
          <w:szCs w:val="24"/>
          <w14:textFill>
            <w14:solidFill>
              <w14:schemeClr w14:val="tx1"/>
            </w14:solidFill>
          </w14:textFill>
        </w:rPr>
        <w:t>Discontinue of Use停止使用</w:t>
      </w:r>
    </w:p>
    <w:p w14:paraId="5B125A07">
      <w:pPr>
        <w:spacing w:after="120" w:afterLines="50"/>
        <w:ind w:left="600" w:leftChars="300"/>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Upon expiration or termination of this Contract, </w:t>
      </w:r>
      <w:r>
        <w:rPr>
          <w:rFonts w:hint="eastAsia"/>
          <w:color w:val="000000" w:themeColor="text1"/>
          <w:sz w:val="24"/>
          <w:szCs w:val="24"/>
          <w14:textFill>
            <w14:solidFill>
              <w14:schemeClr w14:val="tx1"/>
            </w14:solidFill>
          </w14:textFill>
        </w:rPr>
        <w:t>Buyer</w:t>
      </w:r>
      <w:r>
        <w:rPr>
          <w:color w:val="000000" w:themeColor="text1"/>
          <w:sz w:val="24"/>
          <w:szCs w:val="24"/>
          <w14:textFill>
            <w14:solidFill>
              <w14:schemeClr w14:val="tx1"/>
            </w14:solidFill>
          </w14:textFill>
        </w:rPr>
        <w:t xml:space="preserve"> </w:t>
      </w:r>
      <w:r>
        <w:rPr>
          <w:rFonts w:hint="eastAsia"/>
          <w:color w:val="000000" w:themeColor="text1"/>
          <w:sz w:val="24"/>
          <w:szCs w:val="24"/>
          <w14:textFill>
            <w14:solidFill>
              <w14:schemeClr w14:val="tx1"/>
            </w14:solidFill>
          </w14:textFill>
        </w:rPr>
        <w:t xml:space="preserve">shall </w:t>
      </w:r>
      <w:r>
        <w:rPr>
          <w:color w:val="000000" w:themeColor="text1"/>
          <w:sz w:val="24"/>
          <w:szCs w:val="24"/>
          <w14:textFill>
            <w14:solidFill>
              <w14:schemeClr w14:val="tx1"/>
            </w14:solidFill>
          </w14:textFill>
        </w:rPr>
        <w:t xml:space="preserve">assure </w:t>
      </w:r>
      <w:r>
        <w:rPr>
          <w:rFonts w:hint="eastAsia"/>
          <w:color w:val="000000" w:themeColor="text1"/>
          <w:sz w:val="24"/>
          <w:szCs w:val="24"/>
          <w14:textFill>
            <w14:solidFill>
              <w14:schemeClr w14:val="tx1"/>
            </w14:solidFill>
          </w14:textFill>
        </w:rPr>
        <w:t xml:space="preserve">itself, </w:t>
      </w:r>
      <w:r>
        <w:rPr>
          <w:color w:val="000000" w:themeColor="text1"/>
          <w:sz w:val="24"/>
          <w:szCs w:val="24"/>
          <w14:textFill>
            <w14:solidFill>
              <w14:schemeClr w14:val="tx1"/>
            </w14:solidFill>
          </w14:textFill>
        </w:rPr>
        <w:t xml:space="preserve">its </w:t>
      </w:r>
      <w:r>
        <w:rPr>
          <w:rFonts w:hint="eastAsia"/>
          <w:color w:val="000000" w:themeColor="text1"/>
          <w:sz w:val="24"/>
          <w:szCs w:val="24"/>
          <w14:textFill>
            <w14:solidFill>
              <w14:schemeClr w14:val="tx1"/>
            </w14:solidFill>
          </w14:textFill>
        </w:rPr>
        <w:t xml:space="preserve">agency and </w:t>
      </w:r>
      <w:r>
        <w:rPr>
          <w:color w:val="000000" w:themeColor="text1"/>
          <w:sz w:val="24"/>
          <w:szCs w:val="24"/>
          <w14:textFill>
            <w14:solidFill>
              <w14:schemeClr w14:val="tx1"/>
            </w14:solidFill>
          </w14:textFill>
        </w:rPr>
        <w:t xml:space="preserve">authorized </w:t>
      </w:r>
      <w:r>
        <w:rPr>
          <w:rFonts w:hint="eastAsia"/>
          <w:color w:val="000000" w:themeColor="text1"/>
          <w:sz w:val="24"/>
          <w:szCs w:val="24"/>
          <w14:textFill>
            <w14:solidFill>
              <w14:schemeClr w14:val="tx1"/>
            </w14:solidFill>
          </w14:textFill>
        </w:rPr>
        <w:t>d</w:t>
      </w:r>
      <w:r>
        <w:rPr>
          <w:color w:val="000000" w:themeColor="text1"/>
          <w:sz w:val="24"/>
          <w:szCs w:val="24"/>
          <w14:textFill>
            <w14:solidFill>
              <w14:schemeClr w14:val="tx1"/>
            </w14:solidFill>
          </w14:textFill>
        </w:rPr>
        <w:t xml:space="preserve">ealer returning to </w:t>
      </w:r>
      <w:r>
        <w:rPr>
          <w:rFonts w:hint="eastAsia"/>
          <w:color w:val="000000" w:themeColor="text1"/>
          <w:sz w:val="24"/>
          <w:szCs w:val="24"/>
          <w14:textFill>
            <w14:solidFill>
              <w14:schemeClr w14:val="tx1"/>
            </w14:solidFill>
          </w14:textFill>
        </w:rPr>
        <w:t>Seller</w:t>
      </w:r>
      <w:r>
        <w:rPr>
          <w:color w:val="000000" w:themeColor="text1"/>
          <w:sz w:val="24"/>
          <w:szCs w:val="24"/>
          <w14:textFill>
            <w14:solidFill>
              <w14:schemeClr w14:val="tx1"/>
            </w14:solidFill>
          </w14:textFill>
        </w:rPr>
        <w:t xml:space="preserve"> all materials in its control or possession bearing the Trademarks within </w:t>
      </w:r>
      <w:r>
        <w:rPr>
          <w:rFonts w:hint="eastAsia"/>
          <w:color w:val="000000" w:themeColor="text1"/>
          <w:sz w:val="24"/>
          <w:szCs w:val="24"/>
          <w14:textFill>
            <w14:solidFill>
              <w14:schemeClr w14:val="tx1"/>
            </w14:solidFill>
          </w14:textFill>
        </w:rPr>
        <w:t>9</w:t>
      </w:r>
      <w:r>
        <w:rPr>
          <w:color w:val="000000" w:themeColor="text1"/>
          <w:sz w:val="24"/>
          <w:szCs w:val="24"/>
          <w14:textFill>
            <w14:solidFill>
              <w14:schemeClr w14:val="tx1"/>
            </w14:solidFill>
          </w14:textFill>
        </w:rPr>
        <w:t>0</w:t>
      </w:r>
      <w:r>
        <w:rPr>
          <w:rFonts w:hint="eastAsia"/>
          <w:color w:val="000000" w:themeColor="text1"/>
          <w:sz w:val="24"/>
          <w:szCs w:val="24"/>
          <w14:textFill>
            <w14:solidFill>
              <w14:schemeClr w14:val="tx1"/>
            </w14:solidFill>
          </w14:textFill>
        </w:rPr>
        <w:t xml:space="preserve"> calendar </w:t>
      </w:r>
      <w:r>
        <w:rPr>
          <w:color w:val="000000" w:themeColor="text1"/>
          <w:sz w:val="24"/>
          <w:szCs w:val="24"/>
          <w14:textFill>
            <w14:solidFill>
              <w14:schemeClr w14:val="tx1"/>
            </w14:solidFill>
          </w14:textFill>
        </w:rPr>
        <w:t>days after the expiration or termination of this Contract;</w:t>
      </w:r>
    </w:p>
    <w:p w14:paraId="6A14AF28">
      <w:pPr>
        <w:spacing w:after="120" w:afterLines="50"/>
        <w:ind w:left="600" w:leftChars="30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本合同期满或终止后，</w:t>
      </w:r>
      <w:r>
        <w:rPr>
          <w:color w:val="000000" w:themeColor="text1"/>
          <w:sz w:val="24"/>
          <w:szCs w:val="24"/>
          <w14:textFill>
            <w14:solidFill>
              <w14:schemeClr w14:val="tx1"/>
            </w14:solidFill>
          </w14:textFill>
        </w:rPr>
        <w:t>买方</w:t>
      </w:r>
      <w:r>
        <w:rPr>
          <w:rFonts w:hint="eastAsia"/>
          <w:color w:val="000000" w:themeColor="text1"/>
          <w:sz w:val="24"/>
          <w:szCs w:val="24"/>
          <w14:textFill>
            <w14:solidFill>
              <w14:schemeClr w14:val="tx1"/>
            </w14:solidFill>
          </w14:textFill>
        </w:rPr>
        <w:t>应确保其自身、其代理</w:t>
      </w:r>
      <w:r>
        <w:rPr>
          <w:color w:val="000000" w:themeColor="text1"/>
          <w:sz w:val="24"/>
          <w:szCs w:val="24"/>
          <w14:textFill>
            <w14:solidFill>
              <w14:schemeClr w14:val="tx1"/>
            </w14:solidFill>
          </w14:textFill>
        </w:rPr>
        <w:t>和其授权经销商须在</w:t>
      </w:r>
      <w:r>
        <w:rPr>
          <w:rFonts w:hint="eastAsia"/>
          <w:color w:val="000000" w:themeColor="text1"/>
          <w:sz w:val="24"/>
          <w:szCs w:val="24"/>
          <w14:textFill>
            <w14:solidFill>
              <w14:schemeClr w14:val="tx1"/>
            </w14:solidFill>
          </w14:textFill>
        </w:rPr>
        <w:t>本</w:t>
      </w:r>
      <w:r>
        <w:rPr>
          <w:color w:val="000000" w:themeColor="text1"/>
          <w:sz w:val="24"/>
          <w:szCs w:val="24"/>
          <w14:textFill>
            <w14:solidFill>
              <w14:schemeClr w14:val="tx1"/>
            </w14:solidFill>
          </w14:textFill>
        </w:rPr>
        <w:t>合同期满</w:t>
      </w:r>
      <w:r>
        <w:rPr>
          <w:rFonts w:hint="eastAsia"/>
          <w:color w:val="000000" w:themeColor="text1"/>
          <w:sz w:val="24"/>
          <w:szCs w:val="24"/>
          <w14:textFill>
            <w14:solidFill>
              <w14:schemeClr w14:val="tx1"/>
            </w14:solidFill>
          </w14:textFill>
        </w:rPr>
        <w:t>或终止</w:t>
      </w:r>
      <w:r>
        <w:rPr>
          <w:color w:val="000000" w:themeColor="text1"/>
          <w:sz w:val="24"/>
          <w:szCs w:val="24"/>
          <w14:textFill>
            <w14:solidFill>
              <w14:schemeClr w14:val="tx1"/>
            </w14:solidFill>
          </w14:textFill>
        </w:rPr>
        <w:t>后</w:t>
      </w:r>
      <w:r>
        <w:rPr>
          <w:rFonts w:hint="eastAsia"/>
          <w:color w:val="000000" w:themeColor="text1"/>
          <w:sz w:val="24"/>
          <w:szCs w:val="24"/>
          <w14:textFill>
            <w14:solidFill>
              <w14:schemeClr w14:val="tx1"/>
            </w14:solidFill>
          </w14:textFill>
        </w:rPr>
        <w:t>9</w:t>
      </w:r>
      <w:r>
        <w:rPr>
          <w:color w:val="000000" w:themeColor="text1"/>
          <w:sz w:val="24"/>
          <w:szCs w:val="24"/>
          <w14:textFill>
            <w14:solidFill>
              <w14:schemeClr w14:val="tx1"/>
            </w14:solidFill>
          </w14:textFill>
        </w:rPr>
        <w:t>0</w:t>
      </w:r>
      <w:r>
        <w:rPr>
          <w:rFonts w:hint="eastAsia"/>
          <w:color w:val="000000" w:themeColor="text1"/>
          <w:sz w:val="24"/>
          <w:szCs w:val="24"/>
          <w14:textFill>
            <w14:solidFill>
              <w14:schemeClr w14:val="tx1"/>
            </w14:solidFill>
          </w14:textFill>
        </w:rPr>
        <w:t>个日历日</w:t>
      </w:r>
      <w:r>
        <w:rPr>
          <w:color w:val="000000" w:themeColor="text1"/>
          <w:sz w:val="24"/>
          <w:szCs w:val="24"/>
          <w14:textFill>
            <w14:solidFill>
              <w14:schemeClr w14:val="tx1"/>
            </w14:solidFill>
          </w14:textFill>
        </w:rPr>
        <w:t>内向</w:t>
      </w:r>
      <w:r>
        <w:rPr>
          <w:rFonts w:hint="eastAsia"/>
          <w:color w:val="000000" w:themeColor="text1"/>
          <w:sz w:val="24"/>
          <w:szCs w:val="24"/>
          <w14:textFill>
            <w14:solidFill>
              <w14:schemeClr w14:val="tx1"/>
            </w14:solidFill>
          </w14:textFill>
        </w:rPr>
        <w:t>卖方</w:t>
      </w:r>
      <w:r>
        <w:rPr>
          <w:color w:val="000000" w:themeColor="text1"/>
          <w:sz w:val="24"/>
          <w:szCs w:val="24"/>
          <w14:textFill>
            <w14:solidFill>
              <w14:schemeClr w14:val="tx1"/>
            </w14:solidFill>
          </w14:textFill>
        </w:rPr>
        <w:t>归还</w:t>
      </w:r>
      <w:r>
        <w:rPr>
          <w:rFonts w:hint="eastAsia"/>
          <w:color w:val="000000" w:themeColor="text1"/>
          <w:sz w:val="24"/>
          <w:szCs w:val="24"/>
          <w14:textFill>
            <w14:solidFill>
              <w14:schemeClr w14:val="tx1"/>
            </w14:solidFill>
          </w14:textFill>
        </w:rPr>
        <w:t>由其控制或占有的附有商标</w:t>
      </w:r>
      <w:r>
        <w:rPr>
          <w:color w:val="000000" w:themeColor="text1"/>
          <w:sz w:val="24"/>
          <w:szCs w:val="24"/>
          <w14:textFill>
            <w14:solidFill>
              <w14:schemeClr w14:val="tx1"/>
            </w14:solidFill>
          </w14:textFill>
        </w:rPr>
        <w:t>的</w:t>
      </w:r>
      <w:r>
        <w:rPr>
          <w:rFonts w:hint="eastAsia"/>
          <w:color w:val="000000" w:themeColor="text1"/>
          <w:sz w:val="24"/>
          <w:szCs w:val="24"/>
          <w14:textFill>
            <w14:solidFill>
              <w14:schemeClr w14:val="tx1"/>
            </w14:solidFill>
          </w14:textFill>
        </w:rPr>
        <w:t>所有材料</w:t>
      </w:r>
      <w:r>
        <w:rPr>
          <w:color w:val="000000" w:themeColor="text1"/>
          <w:sz w:val="24"/>
          <w:szCs w:val="24"/>
          <w14:textFill>
            <w14:solidFill>
              <w14:schemeClr w14:val="tx1"/>
            </w14:solidFill>
          </w14:textFill>
        </w:rPr>
        <w:t>。</w:t>
      </w:r>
    </w:p>
    <w:p w14:paraId="369091F6">
      <w:pPr>
        <w:spacing w:after="120" w:afterLines="50"/>
        <w:ind w:left="600" w:leftChars="300"/>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The contract is terminated three months after the arrival of the goods at the port of destination.</w:t>
      </w:r>
    </w:p>
    <w:p w14:paraId="633C4A94">
      <w:pPr>
        <w:spacing w:after="120" w:afterLines="50"/>
        <w:ind w:left="600" w:leftChars="30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本合同在货物到达目的港三个月后终止。</w:t>
      </w:r>
    </w:p>
    <w:p w14:paraId="1B060328">
      <w:pPr>
        <w:numPr>
          <w:ilvl w:val="0"/>
          <w:numId w:val="1"/>
        </w:numPr>
        <w:spacing w:after="120" w:afterLines="50"/>
        <w:ind w:left="238" w:hanging="238"/>
        <w:jc w:val="both"/>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 xml:space="preserve">Force </w:t>
      </w:r>
      <w:r>
        <w:rPr>
          <w:rFonts w:hint="eastAsia"/>
          <w:b/>
          <w:bCs/>
          <w:color w:val="000000" w:themeColor="text1"/>
          <w:sz w:val="24"/>
          <w:szCs w:val="24"/>
          <w14:textFill>
            <w14:solidFill>
              <w14:schemeClr w14:val="tx1"/>
            </w14:solidFill>
          </w14:textFill>
        </w:rPr>
        <w:t>M</w:t>
      </w:r>
      <w:r>
        <w:rPr>
          <w:b/>
          <w:bCs/>
          <w:color w:val="000000" w:themeColor="text1"/>
          <w:sz w:val="24"/>
          <w:szCs w:val="24"/>
          <w14:textFill>
            <w14:solidFill>
              <w14:schemeClr w14:val="tx1"/>
            </w14:solidFill>
          </w14:textFill>
        </w:rPr>
        <w:t>ajeure不可抗力:</w:t>
      </w:r>
    </w:p>
    <w:p w14:paraId="50B3E4E1">
      <w:pPr>
        <w:spacing w:after="120" w:afterLines="50"/>
        <w:ind w:left="600" w:leftChars="300"/>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The </w:t>
      </w:r>
      <w:r>
        <w:rPr>
          <w:rFonts w:hint="eastAsia"/>
          <w:color w:val="000000" w:themeColor="text1"/>
          <w:sz w:val="24"/>
          <w:szCs w:val="24"/>
          <w14:textFill>
            <w14:solidFill>
              <w14:schemeClr w14:val="tx1"/>
            </w14:solidFill>
          </w14:textFill>
        </w:rPr>
        <w:t>Seller</w:t>
      </w:r>
      <w:r>
        <w:rPr>
          <w:color w:val="000000" w:themeColor="text1"/>
          <w:sz w:val="24"/>
          <w:szCs w:val="24"/>
          <w14:textFill>
            <w14:solidFill>
              <w14:schemeClr w14:val="tx1"/>
            </w14:solidFill>
          </w14:textFill>
        </w:rPr>
        <w:t xml:space="preserve"> shall not be responsible for failure or delay in delivery of all or any part of the </w:t>
      </w:r>
      <w:r>
        <w:rPr>
          <w:rFonts w:hint="eastAsia"/>
          <w:color w:val="000000" w:themeColor="text1"/>
          <w:sz w:val="24"/>
          <w:szCs w:val="24"/>
          <w14:textFill>
            <w14:solidFill>
              <w14:schemeClr w14:val="tx1"/>
            </w14:solidFill>
          </w14:textFill>
        </w:rPr>
        <w:t>C</w:t>
      </w:r>
      <w:r>
        <w:rPr>
          <w:color w:val="000000" w:themeColor="text1"/>
          <w:sz w:val="24"/>
          <w:szCs w:val="24"/>
          <w14:textFill>
            <w14:solidFill>
              <w14:schemeClr w14:val="tx1"/>
            </w14:solidFill>
          </w14:textFill>
        </w:rPr>
        <w:t xml:space="preserve">ontract goods in any case of force majeure including war, strike, fire, flood, earthquake, typhoon, natural catastrophe and any other contingencies which prevent shipment within the stipulated period. However, the </w:t>
      </w:r>
      <w:r>
        <w:rPr>
          <w:rFonts w:hint="eastAsia"/>
          <w:color w:val="000000" w:themeColor="text1"/>
          <w:sz w:val="24"/>
          <w:szCs w:val="24"/>
          <w14:textFill>
            <w14:solidFill>
              <w14:schemeClr w14:val="tx1"/>
            </w14:solidFill>
          </w14:textFill>
        </w:rPr>
        <w:t>Seller</w:t>
      </w:r>
      <w:r>
        <w:rPr>
          <w:color w:val="000000" w:themeColor="text1"/>
          <w:sz w:val="24"/>
          <w:szCs w:val="24"/>
          <w14:textFill>
            <w14:solidFill>
              <w14:schemeClr w14:val="tx1"/>
            </w14:solidFill>
          </w14:textFill>
        </w:rPr>
        <w:t xml:space="preserve"> shall immediately notify the </w:t>
      </w:r>
      <w:r>
        <w:rPr>
          <w:rFonts w:hint="eastAsia"/>
          <w:color w:val="000000" w:themeColor="text1"/>
          <w:sz w:val="24"/>
          <w:szCs w:val="24"/>
          <w14:textFill>
            <w14:solidFill>
              <w14:schemeClr w14:val="tx1"/>
            </w14:solidFill>
          </w14:textFill>
        </w:rPr>
        <w:t>Buyer</w:t>
      </w:r>
      <w:r>
        <w:rPr>
          <w:color w:val="000000" w:themeColor="text1"/>
          <w:sz w:val="24"/>
          <w:szCs w:val="24"/>
          <w14:textFill>
            <w14:solidFill>
              <w14:schemeClr w14:val="tx1"/>
            </w14:solidFill>
          </w14:textFill>
        </w:rPr>
        <w:t xml:space="preserve"> by cable or telex or fax and afterwards at earliest possibility date furnish the letter with a certificate issued by the China Council for the Promotion of International Trade or other related organizations.</w:t>
      </w:r>
    </w:p>
    <w:p w14:paraId="2060734B">
      <w:pPr>
        <w:spacing w:after="120" w:afterLines="50"/>
        <w:ind w:left="600" w:leftChars="300"/>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如出现不可抗力，如战争、罢工、火灾、洪水、地震、台风、自然灾害和任何其他妨碍在约定日期内装船的或有事件，卖方将不承担由此引起的迟延或无法交货责任。然而卖方应该立即通过电话、电传或传真通知买方，随后在最短时间内提供一份信函，并附上由中国国际贸易促进委员会或其他相关组织签署的证明</w:t>
      </w:r>
      <w:r>
        <w:rPr>
          <w:rFonts w:hint="eastAsia"/>
          <w:color w:val="000000" w:themeColor="text1"/>
          <w:sz w:val="24"/>
          <w:szCs w:val="24"/>
          <w14:textFill>
            <w14:solidFill>
              <w14:schemeClr w14:val="tx1"/>
            </w14:solidFill>
          </w14:textFill>
        </w:rPr>
        <w:t>。</w:t>
      </w:r>
    </w:p>
    <w:p w14:paraId="2F33B8C6">
      <w:pPr>
        <w:pStyle w:val="27"/>
        <w:numPr>
          <w:ilvl w:val="0"/>
          <w:numId w:val="1"/>
        </w:numPr>
        <w:spacing w:after="120" w:afterLines="50"/>
        <w:ind w:firstLineChars="0"/>
        <w:jc w:val="both"/>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Pre-Delivery Inspection and defects claim handling 交付前检查及瑕疵索赔处理</w:t>
      </w:r>
    </w:p>
    <w:p w14:paraId="6E444411">
      <w:pPr>
        <w:tabs>
          <w:tab w:val="left" w:pos="800"/>
        </w:tabs>
        <w:spacing w:after="120" w:afterLines="50"/>
        <w:ind w:left="600" w:leftChars="30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17</w:t>
      </w:r>
      <w:r>
        <w:rPr>
          <w:color w:val="000000" w:themeColor="text1"/>
          <w:sz w:val="24"/>
          <w:szCs w:val="24"/>
          <w14:textFill>
            <w14:solidFill>
              <w14:schemeClr w14:val="tx1"/>
            </w14:solidFill>
          </w14:textFill>
        </w:rPr>
        <w:t>.1 (a) The Parties agree that after the arrival of the Vehicles (along with any Parts shipped together (if any)) to the Territory, buyer has the right to conduct, at its own cost, a pre-delivery inspection (“PDI”) for such Vehicles and Parts (if any) and will inform seller, in writing, of any finding at PDI no later than 30 working days after the arrival of such Vehicles;</w:t>
      </w:r>
    </w:p>
    <w:p w14:paraId="4BF42C99">
      <w:pPr>
        <w:tabs>
          <w:tab w:val="left" w:pos="800"/>
        </w:tabs>
        <w:spacing w:after="120" w:afterLines="50"/>
        <w:ind w:left="600" w:leftChars="30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各方同意在汽车（与一起装运的零件（如有））抵达区域后，买方有权对该些汽车及零件（如有）自费进行装运前检查（“PDI”）并在不晚于该些汽车到达后的30个工作日内，将PDI的任何发现书面通知卖方；</w:t>
      </w:r>
    </w:p>
    <w:p w14:paraId="715FBD20">
      <w:pPr>
        <w:tabs>
          <w:tab w:val="left" w:pos="800"/>
        </w:tabs>
        <w:spacing w:after="120" w:afterLines="50"/>
        <w:ind w:left="600" w:leftChars="300"/>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(b) Seller shall indemnify buyer against the invoiced value of any shortage, defective or incorrect Parts or Vehicles found at PDI after confirmation. Unless otherwise agreed by the Parties or explicitly specified in this Contract, other than the indemnification described in this paragraph, SELLER will not undertake any other costs associated with the event of shipment discrepancy described in this paragraph; </w:t>
      </w:r>
    </w:p>
    <w:p w14:paraId="00E762C6">
      <w:pPr>
        <w:tabs>
          <w:tab w:val="left" w:pos="800"/>
        </w:tabs>
        <w:spacing w:after="120" w:afterLines="50"/>
        <w:ind w:left="600" w:leftChars="30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卖方应向买方补偿经确认的在PDI中所发现的漏装、有缺陷或错误的零件或汽车的发票价值。除非各方另行书面同意或本合同另有明确规定，除了本段所述的补偿外，卖方将不再承担与本段所述的发货差异相关的其他费用。</w:t>
      </w:r>
    </w:p>
    <w:p w14:paraId="47C4FA01">
      <w:pPr>
        <w:tabs>
          <w:tab w:val="left" w:pos="800"/>
        </w:tabs>
        <w:spacing w:after="120" w:afterLines="50"/>
        <w:ind w:left="600" w:leftChars="300"/>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(c) Each Party shall provide other Parties with all reasonable assistance with any claim the other Parties wish to make against a carrier or other logistics provider in relation to any damage or loss to the Vehicles or Parts.</w:t>
      </w:r>
    </w:p>
    <w:p w14:paraId="6AB7DB6B">
      <w:pPr>
        <w:tabs>
          <w:tab w:val="left" w:pos="800"/>
        </w:tabs>
        <w:spacing w:after="120" w:afterLines="50"/>
        <w:ind w:left="600" w:leftChars="30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各方对于其他方希望可以就任何损坏或丢失的汽车或零件向承运人或其他物流提供者提出的索赔，其应向其他方提供一切合理协助。</w:t>
      </w:r>
    </w:p>
    <w:p w14:paraId="2A69821F">
      <w:pPr>
        <w:tabs>
          <w:tab w:val="left" w:pos="800"/>
        </w:tabs>
        <w:spacing w:after="120" w:afterLines="50"/>
        <w:ind w:left="600" w:leftChars="300"/>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(d) Buyer shall mitigate any costs which may be subject to indemnification by seller under this Section 17 to the greatest extent possible.</w:t>
      </w:r>
    </w:p>
    <w:p w14:paraId="2CB1A878">
      <w:pPr>
        <w:tabs>
          <w:tab w:val="left" w:pos="800"/>
        </w:tabs>
        <w:spacing w:after="120" w:afterLines="50"/>
        <w:ind w:left="600" w:leftChars="30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对于卖方就本1</w:t>
      </w:r>
      <w:r>
        <w:rPr>
          <w:color w:val="000000" w:themeColor="text1"/>
          <w:sz w:val="24"/>
          <w:szCs w:val="24"/>
          <w14:textFill>
            <w14:solidFill>
              <w14:schemeClr w14:val="tx1"/>
            </w14:solidFill>
          </w14:textFill>
        </w:rPr>
        <w:t>7</w:t>
      </w:r>
      <w:r>
        <w:rPr>
          <w:rFonts w:hint="eastAsia"/>
          <w:color w:val="000000" w:themeColor="text1"/>
          <w:sz w:val="24"/>
          <w:szCs w:val="24"/>
          <w14:textFill>
            <w14:solidFill>
              <w14:schemeClr w14:val="tx1"/>
            </w14:solidFill>
          </w14:textFill>
        </w:rPr>
        <w:t>条项下需给予买方免责的费用，买方应最大程度地降低该些费用。</w:t>
      </w:r>
    </w:p>
    <w:p w14:paraId="3698C8D4">
      <w:pPr>
        <w:tabs>
          <w:tab w:val="left" w:pos="800"/>
        </w:tabs>
        <w:spacing w:after="120" w:afterLines="50"/>
        <w:ind w:left="600" w:leftChars="300"/>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w:t>
      </w:r>
      <w:r>
        <w:rPr>
          <w:rFonts w:hint="eastAsia"/>
          <w:color w:val="000000" w:themeColor="text1"/>
          <w:sz w:val="24"/>
          <w:szCs w:val="24"/>
          <w14:textFill>
            <w14:solidFill>
              <w14:schemeClr w14:val="tx1"/>
            </w14:solidFill>
          </w14:textFill>
        </w:rPr>
        <w:t>7</w:t>
      </w:r>
      <w:r>
        <w:rPr>
          <w:color w:val="000000" w:themeColor="text1"/>
          <w:sz w:val="24"/>
          <w:szCs w:val="24"/>
          <w14:textFill>
            <w14:solidFill>
              <w14:schemeClr w14:val="tx1"/>
            </w14:solidFill>
          </w14:textFill>
        </w:rPr>
        <w:t>.2 All losses or damages of the commodity due to the buyer's inland transport, handling, non proper store or any other cause, shall be settled by the buyer at his own expense.</w:t>
      </w:r>
    </w:p>
    <w:p w14:paraId="1E5D4090">
      <w:pPr>
        <w:tabs>
          <w:tab w:val="left" w:pos="800"/>
        </w:tabs>
        <w:spacing w:after="120" w:afterLines="50"/>
        <w:ind w:left="600" w:leftChars="30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由于买方内陆运输、操作、不适当的储存或任何其他原因引起的商品损失或毁坏应该由买方自费解决。</w:t>
      </w:r>
    </w:p>
    <w:p w14:paraId="3F0D06EA">
      <w:pPr>
        <w:numPr>
          <w:ilvl w:val="0"/>
          <w:numId w:val="1"/>
        </w:numPr>
        <w:rPr>
          <w:rFonts w:hint="eastAsia" w:eastAsiaTheme="minorEastAsia"/>
          <w:color w:val="000000" w:themeColor="text1"/>
          <w:sz w:val="24"/>
          <w14:textFill>
            <w14:solidFill>
              <w14:schemeClr w14:val="tx1"/>
            </w14:solidFill>
          </w14:textFill>
        </w:rPr>
      </w:pPr>
      <w:r>
        <w:rPr>
          <w:rFonts w:hint="default" w:eastAsia="宋体"/>
          <w:b/>
          <w:bCs/>
          <w:color w:val="000000" w:themeColor="text1"/>
          <w:sz w:val="24"/>
          <w:szCs w:val="24"/>
          <w14:textFill>
            <w14:solidFill>
              <w14:schemeClr w14:val="tx1"/>
            </w14:solidFill>
          </w14:textFill>
        </w:rPr>
        <w:t>Export Controls&amp;Anti-Bribery &amp; Anti-Corruption出口管制、反贿赂与反腐败:</w:t>
      </w:r>
    </w:p>
    <w:p w14:paraId="3E731AA0">
      <w:pPr>
        <w:ind w:left="600" w:leftChars="300"/>
        <w:jc w:val="both"/>
        <w:rPr>
          <w:rFonts w:hint="eastAsia" w:eastAsiaTheme="minorEastAsia"/>
          <w:color w:val="000000" w:themeColor="text1"/>
          <w:sz w:val="24"/>
          <w14:textFill>
            <w14:solidFill>
              <w14:schemeClr w14:val="tx1"/>
            </w14:solidFill>
          </w14:textFill>
        </w:rPr>
      </w:pPr>
      <w:r>
        <w:rPr>
          <w:rFonts w:hint="eastAsia" w:eastAsiaTheme="minorEastAsia"/>
          <w:color w:val="000000" w:themeColor="text1"/>
          <w:sz w:val="24"/>
          <w14:textFill>
            <w14:solidFill>
              <w14:schemeClr w14:val="tx1"/>
            </w14:solidFill>
          </w14:textFill>
        </w:rPr>
        <w:t>The Parties agree to comply with all applicable export control and sanctions laws and regulations, including those of China, Export Destination, the United States, and any other relevant country (the “Export Control Laws”). The Parties agree to comply with all applicable China, Export Destination and the United States anti-corruption laws</w:t>
      </w:r>
    </w:p>
    <w:p w14:paraId="34527AD1">
      <w:pPr>
        <w:numPr>
          <w:ilvl w:val="-1"/>
          <w:numId w:val="0"/>
        </w:numPr>
        <w:spacing w:afterLines="-2147483648"/>
        <w:ind w:left="600" w:leftChars="300" w:firstLine="0"/>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双方同意遵守所有适用的出口管制和制裁法律及规定，包括中国、出口目的</w:t>
      </w:r>
      <w:r>
        <w:rPr>
          <w:rFonts w:hint="eastAsia" w:ascii="宋体" w:hAnsi="宋体" w:cs="宋体"/>
          <w:color w:val="000000" w:themeColor="text1"/>
          <w:sz w:val="24"/>
          <w:lang w:val="en-US" w:eastAsia="zh-CN"/>
          <w14:textFill>
            <w14:solidFill>
              <w14:schemeClr w14:val="tx1"/>
            </w14:solidFill>
          </w14:textFill>
        </w:rPr>
        <w:t>地</w:t>
      </w:r>
      <w:r>
        <w:rPr>
          <w:rFonts w:hint="eastAsia" w:ascii="宋体" w:hAnsi="宋体" w:eastAsia="宋体" w:cs="宋体"/>
          <w:color w:val="000000" w:themeColor="text1"/>
          <w:sz w:val="24"/>
          <w14:textFill>
            <w14:solidFill>
              <w14:schemeClr w14:val="tx1"/>
            </w14:solidFill>
          </w14:textFill>
        </w:rPr>
        <w:t>、美国，以及其他相关的国家（“出口管制法律”）。双方同意遵守所有适用的中国、出口目的地和美国的反腐败法律。</w:t>
      </w:r>
    </w:p>
    <w:p w14:paraId="3EEF092E">
      <w:pPr>
        <w:numPr>
          <w:ilvl w:val="-1"/>
          <w:numId w:val="0"/>
        </w:numPr>
        <w:spacing w:afterLines="-2147483648"/>
        <w:ind w:left="600" w:leftChars="300" w:firstLine="0"/>
        <w:jc w:val="left"/>
        <w:rPr>
          <w:rFonts w:hint="eastAsia" w:ascii="宋体" w:hAnsi="宋体" w:eastAsia="宋体" w:cs="宋体"/>
          <w:color w:val="000000" w:themeColor="text1"/>
          <w:sz w:val="24"/>
          <w14:textFill>
            <w14:solidFill>
              <w14:schemeClr w14:val="tx1"/>
            </w14:solidFill>
          </w14:textFill>
        </w:rPr>
      </w:pPr>
    </w:p>
    <w:p w14:paraId="7A829C17">
      <w:pPr>
        <w:numPr>
          <w:ilvl w:val="0"/>
          <w:numId w:val="1"/>
        </w:numPr>
        <w:spacing w:after="120" w:afterLines="50"/>
        <w:jc w:val="both"/>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Arbitration仲裁:</w:t>
      </w:r>
    </w:p>
    <w:p w14:paraId="7FAB1F01">
      <w:pPr>
        <w:ind w:left="600" w:leftChars="300"/>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Any disputes arising from, out of, or in connection with this contract shall be settled through friendly consultations between the Parties. Such consultations shall begin immediately after one Party has delivered to the other Party a notice requesting such consultation. If within thirty (30) days following the date on which such notice is given the dispute cannot be settled through consultations, either party may refer the dispute to arbitration in China International Economic and Trade Arbitration Commissi</w:t>
      </w:r>
      <w:r>
        <w:rPr>
          <w:rFonts w:hint="eastAsia" w:eastAsiaTheme="minorEastAsia"/>
          <w:color w:val="000000" w:themeColor="text1"/>
          <w:sz w:val="24"/>
          <w14:textFill>
            <w14:solidFill>
              <w14:schemeClr w14:val="tx1"/>
            </w14:solidFill>
          </w14:textFill>
        </w:rPr>
        <w:t>on for resolution in accordance with the rules of arbitration then in force of the above commission. The Chinese language shall be the only language of any arbitration proceedings. The arbitration decision will be final and binding on both parties，not subj</w:t>
      </w:r>
      <w:r>
        <w:rPr>
          <w:rFonts w:eastAsiaTheme="minorEastAsia"/>
          <w:color w:val="000000" w:themeColor="text1"/>
          <w:sz w:val="24"/>
          <w14:textFill>
            <w14:solidFill>
              <w14:schemeClr w14:val="tx1"/>
            </w14:solidFill>
          </w14:textFill>
        </w:rPr>
        <w:t>ect to any appeal, and costs of arbitration will be paid by loser.</w:t>
      </w:r>
    </w:p>
    <w:p w14:paraId="62D164EB">
      <w:pPr>
        <w:tabs>
          <w:tab w:val="left" w:pos="800"/>
        </w:tabs>
        <w:spacing w:after="120" w:afterLines="50"/>
        <w:ind w:left="600" w:leftChars="300"/>
        <w:jc w:val="both"/>
        <w:rPr>
          <w:rFonts w:hint="eastAsia" w:eastAsia="宋体"/>
          <w:color w:val="000000" w:themeColor="text1"/>
          <w:sz w:val="24"/>
          <w:szCs w:val="24"/>
          <w14:textFill>
            <w14:solidFill>
              <w14:schemeClr w14:val="tx1"/>
            </w14:solidFill>
          </w14:textFill>
        </w:rPr>
      </w:pPr>
      <w:r>
        <w:rPr>
          <w:rFonts w:hint="eastAsia" w:eastAsia="宋体"/>
          <w:color w:val="000000" w:themeColor="text1"/>
          <w:sz w:val="24"/>
          <w:szCs w:val="24"/>
          <w14:textFill>
            <w14:solidFill>
              <w14:schemeClr w14:val="tx1"/>
            </w14:solidFill>
          </w14:textFill>
        </w:rPr>
        <w:t>因本合同产生的、或与本合同相关的任何争议双方应通过友好协商解决。该等协商应在一方向另一方发出要求协商的通知后立即开始。若在该等通知发出后的三十（30）日内，争议不能通过协商解决，任何一方可将该争议提交至中国国际经济贸易仲裁委员会仲裁，并按按该会届时有效的仲裁规则仲裁解决。中文为任何仲裁程序的唯一语言。仲裁裁决为终局，并对双方有约束力并且不得上诉。仲裁败诉一方支付所有仲裁费用。</w:t>
      </w:r>
    </w:p>
    <w:p w14:paraId="16197972">
      <w:pPr>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This C</w:t>
      </w:r>
      <w:r>
        <w:rPr>
          <w:rFonts w:hint="eastAsia" w:eastAsiaTheme="minorEastAsia"/>
          <w:color w:val="000000" w:themeColor="text1"/>
          <w:sz w:val="24"/>
          <w14:textFill>
            <w14:solidFill>
              <w14:schemeClr w14:val="tx1"/>
            </w14:solidFill>
          </w14:textFill>
        </w:rPr>
        <w:t>ontract</w:t>
      </w:r>
      <w:r>
        <w:rPr>
          <w:rFonts w:eastAsiaTheme="minorEastAsia"/>
          <w:color w:val="000000" w:themeColor="text1"/>
          <w:sz w:val="24"/>
          <w14:textFill>
            <w14:solidFill>
              <w14:schemeClr w14:val="tx1"/>
            </w14:solidFill>
          </w14:textFill>
        </w:rPr>
        <w:t xml:space="preserve"> shall be governed and construed according to the laws of People’s Republic of China.</w:t>
      </w:r>
    </w:p>
    <w:p w14:paraId="6A54B75E">
      <w:pPr>
        <w:rPr>
          <w:rFonts w:eastAsiaTheme="minorEastAsia"/>
          <w:color w:val="000000" w:themeColor="text1"/>
          <w:sz w:val="24"/>
          <w14:textFill>
            <w14:solidFill>
              <w14:schemeClr w14:val="tx1"/>
            </w14:solidFill>
          </w14:textFill>
        </w:rPr>
      </w:pPr>
      <w:r>
        <w:rPr>
          <w:rFonts w:hint="eastAsia" w:eastAsia="宋体"/>
          <w:color w:val="000000" w:themeColor="text1"/>
          <w:sz w:val="24"/>
          <w:szCs w:val="24"/>
          <w14:textFill>
            <w14:solidFill>
              <w14:schemeClr w14:val="tx1"/>
            </w14:solidFill>
          </w14:textFill>
        </w:rPr>
        <w:t>本协议应受中国法律管辖并根据中国法律解释</w:t>
      </w:r>
      <w:r>
        <w:rPr>
          <w:rFonts w:hint="eastAsia" w:eastAsiaTheme="minorEastAsia"/>
          <w:color w:val="000000" w:themeColor="text1"/>
          <w:sz w:val="24"/>
          <w14:textFill>
            <w14:solidFill>
              <w14:schemeClr w14:val="tx1"/>
            </w14:solidFill>
          </w14:textFill>
        </w:rPr>
        <w:t>。</w:t>
      </w:r>
    </w:p>
    <w:p w14:paraId="4F0B90C0">
      <w:pPr>
        <w:tabs>
          <w:tab w:val="left" w:pos="800"/>
        </w:tabs>
        <w:spacing w:after="120" w:afterLines="50"/>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This </w:t>
      </w:r>
      <w:r>
        <w:rPr>
          <w:rFonts w:hint="eastAsia"/>
          <w:color w:val="000000" w:themeColor="text1"/>
          <w:sz w:val="24"/>
          <w:szCs w:val="24"/>
          <w14:textFill>
            <w14:solidFill>
              <w14:schemeClr w14:val="tx1"/>
            </w14:solidFill>
          </w14:textFill>
        </w:rPr>
        <w:t>C</w:t>
      </w:r>
      <w:r>
        <w:rPr>
          <w:color w:val="000000" w:themeColor="text1"/>
          <w:sz w:val="24"/>
          <w:szCs w:val="24"/>
          <w14:textFill>
            <w14:solidFill>
              <w14:schemeClr w14:val="tx1"/>
            </w14:solidFill>
          </w14:textFill>
        </w:rPr>
        <w:t>ontract is made in two originals, one for each party. Th</w:t>
      </w:r>
      <w:r>
        <w:rPr>
          <w:rFonts w:hint="eastAsia"/>
          <w:color w:val="000000" w:themeColor="text1"/>
          <w:sz w:val="24"/>
          <w:szCs w:val="24"/>
          <w14:textFill>
            <w14:solidFill>
              <w14:schemeClr w14:val="tx1"/>
            </w14:solidFill>
          </w14:textFill>
        </w:rPr>
        <w:t>e</w:t>
      </w:r>
      <w:r>
        <w:rPr>
          <w:color w:val="000000" w:themeColor="text1"/>
          <w:sz w:val="24"/>
          <w:szCs w:val="24"/>
          <w14:textFill>
            <w14:solidFill>
              <w14:schemeClr w14:val="tx1"/>
            </w14:solidFill>
          </w14:textFill>
        </w:rPr>
        <w:t xml:space="preserve"> </w:t>
      </w:r>
      <w:r>
        <w:rPr>
          <w:rFonts w:hint="eastAsia"/>
          <w:color w:val="000000" w:themeColor="text1"/>
          <w:sz w:val="24"/>
          <w:szCs w:val="24"/>
          <w14:textFill>
            <w14:solidFill>
              <w14:schemeClr w14:val="tx1"/>
            </w14:solidFill>
          </w14:textFill>
        </w:rPr>
        <w:t>C</w:t>
      </w:r>
      <w:r>
        <w:rPr>
          <w:color w:val="000000" w:themeColor="text1"/>
          <w:sz w:val="24"/>
          <w:szCs w:val="24"/>
          <w14:textFill>
            <w14:solidFill>
              <w14:schemeClr w14:val="tx1"/>
            </w14:solidFill>
          </w14:textFill>
        </w:rPr>
        <w:t>ontract may be executed and delivered by facsimile and email</w:t>
      </w:r>
      <w:r>
        <w:rPr>
          <w:rFonts w:hint="eastAsia"/>
          <w:color w:val="000000" w:themeColor="text1"/>
          <w:sz w:val="24"/>
          <w:szCs w:val="24"/>
          <w14:textFill>
            <w14:solidFill>
              <w14:schemeClr w14:val="tx1"/>
            </w14:solidFill>
          </w14:textFill>
        </w:rPr>
        <w:t xml:space="preserve">. </w:t>
      </w:r>
      <w:r>
        <w:rPr>
          <w:color w:val="000000" w:themeColor="text1"/>
          <w:sz w:val="24"/>
          <w:szCs w:val="24"/>
          <w14:textFill>
            <w14:solidFill>
              <w14:schemeClr w14:val="tx1"/>
            </w14:solidFill>
          </w14:textFill>
        </w:rPr>
        <w:t xml:space="preserve">This contract is executed in Chinese and English language. In the event of any inconsistency, the </w:t>
      </w:r>
      <w:r>
        <w:rPr>
          <w:rFonts w:hint="eastAsia"/>
          <w:color w:val="000000" w:themeColor="text1"/>
          <w:sz w:val="24"/>
          <w:szCs w:val="24"/>
          <w14:textFill>
            <w14:solidFill>
              <w14:schemeClr w14:val="tx1"/>
            </w14:solidFill>
          </w14:textFill>
        </w:rPr>
        <w:t>Chinese</w:t>
      </w:r>
      <w:r>
        <w:rPr>
          <w:color w:val="000000" w:themeColor="text1"/>
          <w:sz w:val="24"/>
          <w:szCs w:val="24"/>
          <w14:textFill>
            <w14:solidFill>
              <w14:schemeClr w14:val="tx1"/>
            </w14:solidFill>
          </w14:textFill>
        </w:rPr>
        <w:t xml:space="preserve"> version shall prevail. </w:t>
      </w:r>
    </w:p>
    <w:p w14:paraId="09BCFC68">
      <w:pPr>
        <w:tabs>
          <w:tab w:val="left" w:pos="800"/>
        </w:tabs>
        <w:spacing w:after="120" w:afterLines="50"/>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该合同一式两份，双方各持一份。本合同以中文和英文起草和签署和递送。传真签署或电邮签署有效。如有歧义，以</w:t>
      </w:r>
      <w:r>
        <w:rPr>
          <w:rFonts w:hint="eastAsia"/>
          <w:color w:val="000000" w:themeColor="text1"/>
          <w:sz w:val="24"/>
          <w:szCs w:val="24"/>
          <w14:textFill>
            <w14:solidFill>
              <w14:schemeClr w14:val="tx1"/>
            </w14:solidFill>
          </w14:textFill>
        </w:rPr>
        <w:t>中文</w:t>
      </w:r>
      <w:r>
        <w:rPr>
          <w:color w:val="000000" w:themeColor="text1"/>
          <w:sz w:val="24"/>
          <w:szCs w:val="24"/>
          <w14:textFill>
            <w14:solidFill>
              <w14:schemeClr w14:val="tx1"/>
            </w14:solidFill>
          </w14:textFill>
        </w:rPr>
        <w:t>版本为</w:t>
      </w:r>
      <w:r>
        <w:rPr>
          <w:rFonts w:hint="eastAsia"/>
          <w:color w:val="000000" w:themeColor="text1"/>
          <w:sz w:val="24"/>
          <w:szCs w:val="24"/>
          <w14:textFill>
            <w14:solidFill>
              <w14:schemeClr w14:val="tx1"/>
            </w14:solidFill>
          </w14:textFill>
        </w:rPr>
        <w:t>准。</w:t>
      </w:r>
    </w:p>
    <w:p w14:paraId="322BCF6A">
      <w:pPr>
        <w:spacing w:after="120" w:afterLines="50"/>
        <w:jc w:val="both"/>
        <w:rPr>
          <w:color w:val="000000" w:themeColor="text1"/>
          <w:sz w:val="24"/>
          <w:szCs w:val="24"/>
          <w14:textFill>
            <w14:solidFill>
              <w14:schemeClr w14:val="tx1"/>
            </w14:solidFill>
          </w14:textFill>
        </w:rPr>
      </w:pPr>
    </w:p>
    <w:p w14:paraId="55C0E0BC">
      <w:pPr>
        <w:spacing w:after="120" w:afterLines="50"/>
        <w:jc w:val="both"/>
        <w:rPr>
          <w:color w:val="000000" w:themeColor="text1"/>
          <w:sz w:val="24"/>
          <w:szCs w:val="24"/>
          <w14:textFill>
            <w14:solidFill>
              <w14:schemeClr w14:val="tx1"/>
            </w14:solidFill>
          </w14:textFill>
        </w:rPr>
        <w:sectPr>
          <w:headerReference r:id="rId3" w:type="default"/>
          <w:footerReference r:id="rId4" w:type="default"/>
          <w:pgSz w:w="11906" w:h="16838"/>
          <w:pgMar w:top="1134" w:right="1077" w:bottom="1134" w:left="1077" w:header="720" w:footer="720" w:gutter="0"/>
          <w:cols w:space="720" w:num="1"/>
          <w:docGrid w:linePitch="271" w:charSpace="0"/>
        </w:sectPr>
      </w:pPr>
    </w:p>
    <w:p w14:paraId="637A7438">
      <w:pPr>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 xml:space="preserve">Seller: </w:t>
      </w:r>
      <w:r>
        <w:rPr>
          <w:rFonts w:hint="eastAsia"/>
          <w:b/>
          <w:bCs/>
          <w:color w:val="000000" w:themeColor="text1"/>
          <w:sz w:val="24"/>
          <w:szCs w:val="24"/>
          <w14:textFill>
            <w14:solidFill>
              <w14:schemeClr w14:val="tx1"/>
            </w14:solidFill>
          </w14:textFill>
        </w:rPr>
        <w:t>GUANGXI HAOLING AUTOMOTIVE TECHNOLOGY COMPANY LIMITED</w:t>
      </w:r>
    </w:p>
    <w:p w14:paraId="6BC98612">
      <w:pPr>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卖方：</w:t>
      </w:r>
      <w:r>
        <w:rPr>
          <w:rFonts w:hint="eastAsia"/>
          <w:b/>
          <w:bCs/>
          <w:color w:val="000000" w:themeColor="text1"/>
          <w:sz w:val="24"/>
          <w:szCs w:val="24"/>
          <w14:textFill>
            <w14:solidFill>
              <w14:schemeClr w14:val="tx1"/>
            </w14:solidFill>
          </w14:textFill>
        </w:rPr>
        <w:t>广西昊菱汽车科技有限公司</w:t>
      </w:r>
    </w:p>
    <w:p w14:paraId="2D2958CD">
      <w:pPr>
        <w:rPr>
          <w:b/>
          <w:bCs/>
          <w:color w:val="000000" w:themeColor="text1"/>
          <w:sz w:val="24"/>
          <w:szCs w:val="24"/>
          <w14:textFill>
            <w14:solidFill>
              <w14:schemeClr w14:val="tx1"/>
            </w14:solidFill>
          </w14:textFill>
        </w:rPr>
      </w:pPr>
    </w:p>
    <w:p w14:paraId="2640787B">
      <w:pPr>
        <w:rPr>
          <w:b/>
          <w:bCs/>
          <w:color w:val="000000" w:themeColor="text1"/>
          <w:sz w:val="24"/>
          <w:szCs w:val="24"/>
          <w14:textFill>
            <w14:solidFill>
              <w14:schemeClr w14:val="tx1"/>
            </w14:solidFill>
          </w14:textFill>
        </w:rPr>
      </w:pPr>
    </w:p>
    <w:p w14:paraId="125ACF84">
      <w:pPr>
        <w:spacing w:line="360" w:lineRule="auto"/>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Signature 签字：</w:t>
      </w:r>
      <w:r>
        <w:rPr>
          <w:rFonts w:hint="eastAsia"/>
          <w:b/>
          <w:bCs/>
          <w:color w:val="000000" w:themeColor="text1"/>
          <w:sz w:val="24"/>
          <w:szCs w:val="24"/>
          <w14:textFill>
            <w14:solidFill>
              <w14:schemeClr w14:val="tx1"/>
            </w14:solidFill>
          </w14:textFill>
        </w:rPr>
        <w:t xml:space="preserve">           </w:t>
      </w:r>
    </w:p>
    <w:p w14:paraId="40D7C3B5">
      <w:pPr>
        <w:tabs>
          <w:tab w:val="left" w:pos="0"/>
        </w:tabs>
        <w:spacing w:line="360" w:lineRule="auto"/>
        <w:ind w:left="212" w:leftChars="50" w:hanging="112" w:hangingChars="47"/>
        <w:rPr>
          <w:bCs/>
          <w:color w:val="000000" w:themeColor="text1"/>
          <w:sz w:val="24"/>
          <w:szCs w:val="24"/>
          <w14:textFill>
            <w14:solidFill>
              <w14:schemeClr w14:val="tx1"/>
            </w14:solidFill>
          </w14:textFill>
        </w:rPr>
      </w:pPr>
      <w:r>
        <w:rPr>
          <w:bCs/>
          <w:color w:val="000000" w:themeColor="text1"/>
          <w:sz w:val="24"/>
          <w:szCs w:val="24"/>
          <w14:textFill>
            <w14:solidFill>
              <w14:schemeClr w14:val="tx1"/>
            </w14:solidFill>
          </w14:textFill>
        </w:rPr>
        <w:t>Name姓名:</w:t>
      </w:r>
    </w:p>
    <w:p w14:paraId="307BDEE8">
      <w:pPr>
        <w:tabs>
          <w:tab w:val="left" w:pos="0"/>
        </w:tabs>
        <w:spacing w:line="360" w:lineRule="auto"/>
        <w:ind w:left="212" w:leftChars="50" w:hanging="112" w:hangingChars="47"/>
        <w:rPr>
          <w:b/>
          <w:bCs/>
          <w:color w:val="000000" w:themeColor="text1"/>
          <w:sz w:val="24"/>
          <w:szCs w:val="24"/>
          <w14:textFill>
            <w14:solidFill>
              <w14:schemeClr w14:val="tx1"/>
            </w14:solidFill>
          </w14:textFill>
        </w:rPr>
      </w:pPr>
      <w:r>
        <w:rPr>
          <w:bCs/>
          <w:color w:val="000000" w:themeColor="text1"/>
          <w:sz w:val="24"/>
          <w:szCs w:val="24"/>
          <w14:textFill>
            <w14:solidFill>
              <w14:schemeClr w14:val="tx1"/>
            </w14:solidFill>
          </w14:textFill>
        </w:rPr>
        <w:t>Title职位:</w:t>
      </w:r>
    </w:p>
    <w:p w14:paraId="4076E9D4">
      <w:pPr>
        <w:widowControl w:val="0"/>
        <w:autoSpaceDE w:val="0"/>
        <w:autoSpaceDN w:val="0"/>
        <w:adjustRightInd w:val="0"/>
        <w:jc w:val="left"/>
        <w:rPr>
          <w:b/>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Buyer</w:t>
      </w:r>
      <w:r>
        <w:rPr>
          <w:rFonts w:hint="eastAsia"/>
          <w:b/>
          <w:bCs/>
          <w:color w:val="000000" w:themeColor="text1"/>
          <w:sz w:val="24"/>
          <w:szCs w:val="24"/>
          <w14:textFill>
            <w14:solidFill>
              <w14:schemeClr w14:val="tx1"/>
            </w14:solidFill>
          </w14:textFill>
        </w:rPr>
        <w:t>:</w:t>
      </w:r>
      <w:r>
        <w:rPr>
          <w:b/>
          <w:color w:val="000000" w:themeColor="text1"/>
          <w:sz w:val="23"/>
          <w:szCs w:val="23"/>
          <w14:textFill>
            <w14:solidFill>
              <w14:schemeClr w14:val="tx1"/>
            </w14:solidFill>
          </w14:textFill>
        </w:rPr>
        <w:t xml:space="preserve"> </w:t>
      </w:r>
      <w:r>
        <w:rPr>
          <w:rFonts w:hint="eastAsia"/>
          <w:b/>
          <w:bCs/>
          <w:color w:val="000000" w:themeColor="text1"/>
          <w:sz w:val="24"/>
          <w:szCs w:val="24"/>
          <w14:textFill>
            <w14:solidFill>
              <w14:schemeClr w14:val="tx1"/>
            </w14:solidFill>
          </w14:textFill>
        </w:rPr>
        <w:t>Finmo (HongKong)International supply chain Co.,Ltd.</w:t>
      </w:r>
    </w:p>
    <w:p w14:paraId="2FFC8D56">
      <w:pPr>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买方：财货通（香港）国际供应链有限公司</w:t>
      </w:r>
    </w:p>
    <w:p w14:paraId="06C6E54D">
      <w:pPr>
        <w:rPr>
          <w:b/>
          <w:bCs/>
          <w:color w:val="000000" w:themeColor="text1"/>
          <w:sz w:val="24"/>
          <w:szCs w:val="24"/>
          <w14:textFill>
            <w14:solidFill>
              <w14:schemeClr w14:val="tx1"/>
            </w14:solidFill>
          </w14:textFill>
        </w:rPr>
      </w:pPr>
    </w:p>
    <w:p w14:paraId="5956FEF8">
      <w:pPr>
        <w:rPr>
          <w:b/>
          <w:bCs/>
          <w:color w:val="000000" w:themeColor="text1"/>
          <w:sz w:val="24"/>
          <w:szCs w:val="24"/>
          <w14:textFill>
            <w14:solidFill>
              <w14:schemeClr w14:val="tx1"/>
            </w14:solidFill>
          </w14:textFill>
        </w:rPr>
      </w:pPr>
    </w:p>
    <w:p w14:paraId="17577246">
      <w:pPr>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Signature 签字：</w:t>
      </w:r>
    </w:p>
    <w:p w14:paraId="10C79CDB">
      <w:pPr>
        <w:tabs>
          <w:tab w:val="left" w:pos="0"/>
        </w:tabs>
        <w:spacing w:line="360" w:lineRule="auto"/>
        <w:ind w:left="212" w:leftChars="50" w:hanging="112" w:hangingChars="47"/>
        <w:rPr>
          <w:bCs/>
          <w:color w:val="000000" w:themeColor="text1"/>
          <w:sz w:val="24"/>
          <w:szCs w:val="24"/>
          <w14:textFill>
            <w14:solidFill>
              <w14:schemeClr w14:val="tx1"/>
            </w14:solidFill>
          </w14:textFill>
        </w:rPr>
      </w:pPr>
      <w:r>
        <w:rPr>
          <w:bCs/>
          <w:color w:val="000000" w:themeColor="text1"/>
          <w:sz w:val="24"/>
          <w:szCs w:val="24"/>
          <w14:textFill>
            <w14:solidFill>
              <w14:schemeClr w14:val="tx1"/>
            </w14:solidFill>
          </w14:textFill>
        </w:rPr>
        <w:t>Name姓名:</w:t>
      </w:r>
    </w:p>
    <w:p w14:paraId="54D94497">
      <w:pPr>
        <w:tabs>
          <w:tab w:val="left" w:pos="0"/>
        </w:tabs>
        <w:spacing w:line="360" w:lineRule="auto"/>
        <w:ind w:left="212" w:leftChars="50" w:hanging="112" w:hangingChars="47"/>
        <w:rPr>
          <w:b/>
          <w:bCs/>
          <w:color w:val="000000" w:themeColor="text1"/>
          <w:sz w:val="24"/>
          <w:szCs w:val="24"/>
          <w14:textFill>
            <w14:solidFill>
              <w14:schemeClr w14:val="tx1"/>
            </w14:solidFill>
          </w14:textFill>
        </w:rPr>
      </w:pPr>
      <w:r>
        <w:rPr>
          <w:bCs/>
          <w:color w:val="000000" w:themeColor="text1"/>
          <w:sz w:val="24"/>
          <w:szCs w:val="24"/>
          <w14:textFill>
            <w14:solidFill>
              <w14:schemeClr w14:val="tx1"/>
            </w14:solidFill>
          </w14:textFill>
        </w:rPr>
        <w:t>Title职位:</w:t>
      </w:r>
    </w:p>
    <w:p w14:paraId="2E293630">
      <w:pPr>
        <w:rPr>
          <w:color w:val="000000" w:themeColor="text1"/>
          <w14:textFill>
            <w14:solidFill>
              <w14:schemeClr w14:val="tx1"/>
            </w14:solidFill>
          </w14:textFill>
        </w:rPr>
        <w:sectPr>
          <w:type w:val="continuous"/>
          <w:pgSz w:w="11906" w:h="16838"/>
          <w:pgMar w:top="1440" w:right="1080" w:bottom="1440" w:left="1080" w:header="720" w:footer="720" w:gutter="0"/>
          <w:cols w:space="720" w:num="2"/>
          <w:docGrid w:linePitch="271" w:charSpace="0"/>
        </w:sectPr>
      </w:pPr>
      <w:r>
        <w:rPr>
          <w:rFonts w:hint="eastAsia"/>
          <w:color w:val="000000" w:themeColor="text1"/>
          <w14:textFill>
            <w14:solidFill>
              <w14:schemeClr w14:val="tx1"/>
            </w14:solidFill>
          </w14:textFill>
        </w:rPr>
        <w:t xml:space="preserve">               </w:t>
      </w:r>
    </w:p>
    <w:p w14:paraId="6C385AB4">
      <w:pPr>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br w:type="page"/>
      </w:r>
    </w:p>
    <w:p w14:paraId="7E10A766">
      <w:pPr>
        <w:rPr>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Schedule A:</w:t>
      </w:r>
      <w:r>
        <w:rPr>
          <w:color w:val="000000" w:themeColor="text1"/>
          <w:sz w:val="24"/>
          <w:szCs w:val="24"/>
          <w14:textFill>
            <w14:solidFill>
              <w14:schemeClr w14:val="tx1"/>
            </w14:solidFill>
          </w14:textFill>
        </w:rPr>
        <w:t xml:space="preserve"> Trademarks </w:t>
      </w:r>
      <w:r>
        <w:rPr>
          <w:rFonts w:hint="eastAsia"/>
          <w:color w:val="000000" w:themeColor="text1"/>
          <w:sz w:val="24"/>
          <w:szCs w:val="24"/>
          <w14:textFill>
            <w14:solidFill>
              <w14:schemeClr w14:val="tx1"/>
            </w14:solidFill>
          </w14:textFill>
        </w:rPr>
        <w:t>L</w:t>
      </w:r>
      <w:r>
        <w:rPr>
          <w:color w:val="000000" w:themeColor="text1"/>
          <w:sz w:val="24"/>
          <w:szCs w:val="24"/>
          <w14:textFill>
            <w14:solidFill>
              <w14:schemeClr w14:val="tx1"/>
            </w14:solidFill>
          </w14:textFill>
        </w:rPr>
        <w:t xml:space="preserve">ist  </w:t>
      </w:r>
    </w:p>
    <w:p w14:paraId="5FF2FDB2">
      <w:pPr>
        <w:spacing w:after="120" w:afterLines="5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附件A：商标列表</w:t>
      </w:r>
    </w:p>
    <w:tbl>
      <w:tblPr>
        <w:tblStyle w:val="16"/>
        <w:tblW w:w="8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19"/>
        <w:gridCol w:w="4331"/>
      </w:tblGrid>
      <w:tr w14:paraId="4A707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2" w:hRule="atLeast"/>
        </w:trPr>
        <w:tc>
          <w:tcPr>
            <w:tcW w:w="4419" w:type="dxa"/>
          </w:tcPr>
          <w:p w14:paraId="07FB896F">
            <w:pPr>
              <w:tabs>
                <w:tab w:val="left" w:pos="0"/>
                <w:tab w:val="left" w:pos="4680"/>
                <w:tab w:val="left" w:pos="5760"/>
                <w:tab w:val="left" w:pos="7200"/>
                <w:tab w:val="left" w:pos="10080"/>
              </w:tabs>
              <w:ind w:right="-720"/>
              <w:rPr>
                <w:rFonts w:ascii="Arial" w:hAnsi="Arial" w:eastAsia="黑体" w:cs="Arial"/>
                <w:color w:val="000000" w:themeColor="text1"/>
                <w:szCs w:val="21"/>
                <w14:textFill>
                  <w14:solidFill>
                    <w14:schemeClr w14:val="tx1"/>
                  </w14:solidFill>
                </w14:textFill>
              </w:rPr>
            </w:pPr>
            <w:r>
              <w:rPr>
                <w:rFonts w:ascii="Arial" w:hAnsi="Arial" w:eastAsia="黑体" w:cs="Arial"/>
                <w:color w:val="000000" w:themeColor="text1"/>
                <w:szCs w:val="21"/>
                <w14:textFill>
                  <w14:solidFill>
                    <w14:schemeClr w14:val="tx1"/>
                  </w14:solidFill>
                </w14:textFill>
              </w:rPr>
              <w:t>Trade Name</w:t>
            </w:r>
          </w:p>
          <w:p w14:paraId="2B17C4AE">
            <w:pPr>
              <w:tabs>
                <w:tab w:val="left" w:pos="0"/>
                <w:tab w:val="left" w:pos="4680"/>
                <w:tab w:val="left" w:pos="5760"/>
                <w:tab w:val="left" w:pos="7200"/>
                <w:tab w:val="left" w:pos="10080"/>
              </w:tabs>
              <w:ind w:right="-720"/>
              <w:rPr>
                <w:rFonts w:ascii="Arial" w:hAnsi="Arial" w:eastAsia="黑体" w:cs="Arial"/>
                <w:color w:val="000000" w:themeColor="text1"/>
                <w:szCs w:val="21"/>
                <w14:textFill>
                  <w14:solidFill>
                    <w14:schemeClr w14:val="tx1"/>
                  </w14:solidFill>
                </w14:textFill>
              </w:rPr>
            </w:pPr>
          </w:p>
          <w:p w14:paraId="7CFB7453">
            <w:pPr>
              <w:tabs>
                <w:tab w:val="left" w:pos="0"/>
                <w:tab w:val="left" w:pos="4680"/>
                <w:tab w:val="left" w:pos="5760"/>
                <w:tab w:val="left" w:pos="7200"/>
                <w:tab w:val="left" w:pos="10080"/>
              </w:tabs>
              <w:ind w:right="-720"/>
              <w:rPr>
                <w:rFonts w:ascii="Arial" w:hAnsi="Arial" w:eastAsia="黑体" w:cs="Arial"/>
                <w:b/>
                <w:bCs/>
                <w:color w:val="000000" w:themeColor="text1"/>
                <w:szCs w:val="21"/>
                <w14:textFill>
                  <w14:solidFill>
                    <w14:schemeClr w14:val="tx1"/>
                  </w14:solidFill>
                </w14:textFill>
              </w:rPr>
            </w:pPr>
          </w:p>
          <w:p w14:paraId="55AA9747">
            <w:pPr>
              <w:tabs>
                <w:tab w:val="left" w:pos="0"/>
                <w:tab w:val="left" w:pos="4680"/>
                <w:tab w:val="left" w:pos="5760"/>
                <w:tab w:val="left" w:pos="7200"/>
                <w:tab w:val="left" w:pos="10080"/>
              </w:tabs>
              <w:ind w:right="-720"/>
              <w:rPr>
                <w:rFonts w:ascii="Arial" w:hAnsi="Arial" w:eastAsia="黑体" w:cs="Arial"/>
                <w:b/>
                <w:bCs/>
                <w:color w:val="000000" w:themeColor="text1"/>
                <w:szCs w:val="21"/>
                <w14:textFill>
                  <w14:solidFill>
                    <w14:schemeClr w14:val="tx1"/>
                  </w14:solidFill>
                </w14:textFill>
              </w:rPr>
            </w:pPr>
            <w:r>
              <w:rPr>
                <w:rFonts w:ascii="Arial" w:hAnsi="Arial" w:eastAsia="黑体" w:cs="Arial"/>
                <w:b/>
                <w:bCs/>
                <w:color w:val="000000" w:themeColor="text1"/>
                <w:szCs w:val="21"/>
                <w14:textFill>
                  <w14:solidFill>
                    <w14:schemeClr w14:val="tx1"/>
                  </w14:solidFill>
                </w14:textFill>
              </w:rPr>
              <w:t>WULING</w:t>
            </w:r>
          </w:p>
          <w:p w14:paraId="0C7A53D7">
            <w:pPr>
              <w:tabs>
                <w:tab w:val="left" w:pos="0"/>
                <w:tab w:val="left" w:pos="4680"/>
                <w:tab w:val="left" w:pos="5760"/>
                <w:tab w:val="left" w:pos="7200"/>
                <w:tab w:val="left" w:pos="10080"/>
              </w:tabs>
              <w:ind w:right="-720"/>
              <w:rPr>
                <w:rFonts w:ascii="Arial" w:hAnsi="Arial" w:eastAsia="黑体" w:cs="Arial"/>
                <w:b/>
                <w:bCs/>
                <w:color w:val="000000" w:themeColor="text1"/>
                <w:szCs w:val="21"/>
                <w14:textFill>
                  <w14:solidFill>
                    <w14:schemeClr w14:val="tx1"/>
                  </w14:solidFill>
                </w14:textFill>
              </w:rPr>
            </w:pPr>
            <w:r>
              <w:rPr>
                <w:rFonts w:ascii="Arial" w:hAnsi="Arial" w:eastAsia="黑体" w:cs="Arial"/>
                <w:b/>
                <w:bCs/>
                <w:color w:val="000000" w:themeColor="text1"/>
                <w:szCs w:val="21"/>
                <w14:textFill>
                  <w14:solidFill>
                    <w14:schemeClr w14:val="tx1"/>
                  </w14:solidFill>
                </w14:textFill>
              </w:rPr>
              <w:drawing>
                <wp:inline distT="0" distB="0" distL="0" distR="0">
                  <wp:extent cx="1238250" cy="152400"/>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noChangeArrowheads="1"/>
                          </pic:cNvPicPr>
                        </pic:nvPicPr>
                        <pic:blipFill>
                          <a:blip r:embed="rId6" cstate="print"/>
                          <a:srcRect/>
                          <a:stretch>
                            <a:fillRect/>
                          </a:stretch>
                        </pic:blipFill>
                        <pic:spPr>
                          <a:xfrm>
                            <a:off x="0" y="0"/>
                            <a:ext cx="1238250" cy="152400"/>
                          </a:xfrm>
                          <a:prstGeom prst="rect">
                            <a:avLst/>
                          </a:prstGeom>
                          <a:noFill/>
                          <a:ln w="9525">
                            <a:noFill/>
                            <a:miter lim="800000"/>
                            <a:headEnd/>
                            <a:tailEnd/>
                          </a:ln>
                        </pic:spPr>
                      </pic:pic>
                    </a:graphicData>
                  </a:graphic>
                </wp:inline>
              </w:drawing>
            </w:r>
          </w:p>
          <w:p w14:paraId="394D39CB">
            <w:pPr>
              <w:tabs>
                <w:tab w:val="left" w:pos="0"/>
                <w:tab w:val="left" w:pos="4680"/>
                <w:tab w:val="left" w:pos="5760"/>
                <w:tab w:val="left" w:pos="7200"/>
                <w:tab w:val="left" w:pos="10080"/>
              </w:tabs>
              <w:ind w:right="-720"/>
              <w:rPr>
                <w:rFonts w:ascii="Arial" w:hAnsi="Arial" w:eastAsia="黑体" w:cs="Arial"/>
                <w:b/>
                <w:bCs/>
                <w:color w:val="000000" w:themeColor="text1"/>
                <w:szCs w:val="21"/>
                <w14:textFill>
                  <w14:solidFill>
                    <w14:schemeClr w14:val="tx1"/>
                  </w14:solidFill>
                </w14:textFill>
              </w:rPr>
            </w:pPr>
          </w:p>
          <w:p w14:paraId="259B8F21">
            <w:pPr>
              <w:tabs>
                <w:tab w:val="left" w:pos="0"/>
                <w:tab w:val="left" w:pos="4680"/>
                <w:tab w:val="left" w:pos="5760"/>
                <w:tab w:val="left" w:pos="7200"/>
                <w:tab w:val="left" w:pos="10080"/>
              </w:tabs>
              <w:ind w:right="-720"/>
              <w:rPr>
                <w:rFonts w:ascii="Arial" w:hAnsi="Arial" w:eastAsia="黑体" w:cs="Arial"/>
                <w:b w:val="0"/>
                <w:bCs w:val="0"/>
                <w:color w:val="000000" w:themeColor="text1"/>
                <w:szCs w:val="21"/>
                <w14:textFill>
                  <w14:solidFill>
                    <w14:schemeClr w14:val="tx1"/>
                  </w14:solidFill>
                </w14:textFill>
              </w:rPr>
            </w:pPr>
          </w:p>
        </w:tc>
        <w:tc>
          <w:tcPr>
            <w:tcW w:w="4331" w:type="dxa"/>
          </w:tcPr>
          <w:p w14:paraId="4BEF18CD">
            <w:pPr>
              <w:tabs>
                <w:tab w:val="left" w:pos="0"/>
                <w:tab w:val="left" w:pos="4680"/>
                <w:tab w:val="left" w:pos="5760"/>
                <w:tab w:val="left" w:pos="7200"/>
                <w:tab w:val="left" w:pos="10080"/>
              </w:tabs>
              <w:ind w:right="-720"/>
              <w:rPr>
                <w:rFonts w:ascii="Arial" w:hAnsi="Arial" w:eastAsia="黑体" w:cs="Arial"/>
                <w:color w:val="000000" w:themeColor="text1"/>
                <w:szCs w:val="21"/>
                <w14:textFill>
                  <w14:solidFill>
                    <w14:schemeClr w14:val="tx1"/>
                  </w14:solidFill>
                </w14:textFill>
              </w:rPr>
            </w:pPr>
            <w:r>
              <w:rPr>
                <w:rFonts w:ascii="Arial" w:hAnsi="Arial" w:eastAsia="黑体" w:cs="Arial"/>
                <w:color w:val="000000" w:themeColor="text1"/>
                <w:szCs w:val="21"/>
                <w14:textFill>
                  <w14:solidFill>
                    <w14:schemeClr w14:val="tx1"/>
                  </w14:solidFill>
                </w14:textFill>
              </w:rPr>
              <w:t>Trademarks</w:t>
            </w:r>
          </w:p>
          <w:p w14:paraId="2E974511">
            <w:pPr>
              <w:tabs>
                <w:tab w:val="left" w:pos="0"/>
                <w:tab w:val="left" w:pos="4680"/>
                <w:tab w:val="left" w:pos="5760"/>
                <w:tab w:val="left" w:pos="7200"/>
                <w:tab w:val="left" w:pos="10080"/>
              </w:tabs>
              <w:ind w:right="-720"/>
              <w:rPr>
                <w:rFonts w:ascii="Arial" w:hAnsi="Arial" w:eastAsia="黑体" w:cs="Arial"/>
                <w:color w:val="000000" w:themeColor="text1"/>
                <w:szCs w:val="21"/>
                <w14:textFill>
                  <w14:solidFill>
                    <w14:schemeClr w14:val="tx1"/>
                  </w14:solidFill>
                </w14:textFill>
              </w:rPr>
            </w:pPr>
          </w:p>
          <w:p w14:paraId="7C4179C9">
            <w:pPr>
              <w:tabs>
                <w:tab w:val="left" w:pos="0"/>
                <w:tab w:val="left" w:pos="4680"/>
                <w:tab w:val="left" w:pos="5760"/>
                <w:tab w:val="left" w:pos="7200"/>
                <w:tab w:val="left" w:pos="10080"/>
              </w:tabs>
              <w:ind w:right="-720"/>
              <w:rPr>
                <w:rFonts w:ascii="Arial" w:hAnsi="Arial" w:eastAsia="黑体" w:cs="Arial"/>
                <w:color w:val="000000" w:themeColor="text1"/>
                <w:szCs w:val="21"/>
                <w14:textFill>
                  <w14:solidFill>
                    <w14:schemeClr w14:val="tx1"/>
                  </w14:solidFill>
                </w14:textFill>
              </w:rPr>
            </w:pPr>
            <w:r>
              <w:rPr>
                <w:color w:val="000000" w:themeColor="text1"/>
                <w14:textFill>
                  <w14:solidFill>
                    <w14:schemeClr w14:val="tx1"/>
                  </w14:solidFill>
                </w14:textFill>
              </w:rPr>
              <w:drawing>
                <wp:inline distT="0" distB="0" distL="0" distR="0">
                  <wp:extent cx="1541145" cy="882650"/>
                  <wp:effectExtent l="0" t="0" r="825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1561982" cy="894335"/>
                          </a:xfrm>
                          <a:prstGeom prst="rect">
                            <a:avLst/>
                          </a:prstGeom>
                        </pic:spPr>
                      </pic:pic>
                    </a:graphicData>
                  </a:graphic>
                </wp:inline>
              </w:drawing>
            </w:r>
          </w:p>
          <w:p w14:paraId="0A42410C">
            <w:pPr>
              <w:tabs>
                <w:tab w:val="left" w:pos="0"/>
                <w:tab w:val="left" w:pos="4680"/>
                <w:tab w:val="left" w:pos="5760"/>
                <w:tab w:val="left" w:pos="7200"/>
                <w:tab w:val="left" w:pos="10080"/>
              </w:tabs>
              <w:ind w:left="0" w:right="-720"/>
              <w:rPr>
                <w:rFonts w:ascii="Arial" w:hAnsi="Arial" w:eastAsia="黑体" w:cs="Arial"/>
                <w:color w:val="000000" w:themeColor="text1"/>
                <w:szCs w:val="21"/>
                <w14:textFill>
                  <w14:solidFill>
                    <w14:schemeClr w14:val="tx1"/>
                  </w14:solidFill>
                </w14:textFill>
              </w:rPr>
            </w:pPr>
          </w:p>
          <w:p w14:paraId="2AC62621">
            <w:pPr>
              <w:tabs>
                <w:tab w:val="left" w:pos="0"/>
                <w:tab w:val="left" w:pos="4680"/>
                <w:tab w:val="left" w:pos="5760"/>
                <w:tab w:val="left" w:pos="7200"/>
                <w:tab w:val="left" w:pos="10080"/>
              </w:tabs>
              <w:ind w:right="-720"/>
              <w:rPr>
                <w:rFonts w:ascii="Arial" w:hAnsi="Arial" w:eastAsia="黑体" w:cs="Arial"/>
                <w:color w:val="000000" w:themeColor="text1"/>
                <w:szCs w:val="21"/>
                <w14:textFill>
                  <w14:solidFill>
                    <w14:schemeClr w14:val="tx1"/>
                  </w14:solidFill>
                </w14:textFill>
              </w:rPr>
            </w:pPr>
          </w:p>
          <w:p w14:paraId="39283F8A">
            <w:pPr>
              <w:tabs>
                <w:tab w:val="left" w:pos="0"/>
                <w:tab w:val="left" w:pos="4680"/>
                <w:tab w:val="left" w:pos="5760"/>
                <w:tab w:val="left" w:pos="7200"/>
                <w:tab w:val="left" w:pos="10080"/>
              </w:tabs>
              <w:ind w:right="-720"/>
              <w:rPr>
                <w:rFonts w:ascii="Arial" w:hAnsi="Arial" w:eastAsia="黑体" w:cs="Arial"/>
                <w:color w:val="000000" w:themeColor="text1"/>
                <w:szCs w:val="21"/>
                <w14:textFill>
                  <w14:solidFill>
                    <w14:schemeClr w14:val="tx1"/>
                  </w14:solidFill>
                </w14:textFill>
              </w:rPr>
            </w:pPr>
          </w:p>
          <w:p w14:paraId="0EB17F62">
            <w:pPr>
              <w:tabs>
                <w:tab w:val="left" w:pos="0"/>
                <w:tab w:val="left" w:pos="4680"/>
                <w:tab w:val="left" w:pos="5760"/>
                <w:tab w:val="left" w:pos="7200"/>
                <w:tab w:val="left" w:pos="10080"/>
              </w:tabs>
              <w:ind w:right="-720"/>
              <w:rPr>
                <w:rFonts w:ascii="Arial" w:hAnsi="Arial" w:cs="Arial"/>
                <w:color w:val="000000" w:themeColor="text1"/>
                <w:szCs w:val="21"/>
                <w14:textFill>
                  <w14:solidFill>
                    <w14:schemeClr w14:val="tx1"/>
                  </w14:solidFill>
                </w14:textFill>
              </w:rPr>
            </w:pPr>
          </w:p>
          <w:p w14:paraId="397D132B">
            <w:pPr>
              <w:tabs>
                <w:tab w:val="left" w:pos="0"/>
                <w:tab w:val="left" w:pos="4680"/>
                <w:tab w:val="left" w:pos="5760"/>
                <w:tab w:val="left" w:pos="7200"/>
                <w:tab w:val="left" w:pos="10080"/>
              </w:tabs>
              <w:ind w:right="-720"/>
              <w:rPr>
                <w:rFonts w:ascii="Arial" w:hAnsi="Arial" w:cs="Arial"/>
                <w:color w:val="000000" w:themeColor="text1"/>
                <w:szCs w:val="21"/>
                <w14:textFill>
                  <w14:solidFill>
                    <w14:schemeClr w14:val="tx1"/>
                  </w14:solidFill>
                </w14:textFill>
              </w:rPr>
            </w:pPr>
          </w:p>
          <w:p w14:paraId="53DE8E88">
            <w:pPr>
              <w:tabs>
                <w:tab w:val="left" w:pos="0"/>
                <w:tab w:val="left" w:pos="4680"/>
                <w:tab w:val="left" w:pos="5760"/>
                <w:tab w:val="left" w:pos="7200"/>
                <w:tab w:val="left" w:pos="10080"/>
              </w:tabs>
              <w:ind w:right="-720"/>
              <w:rPr>
                <w:rFonts w:ascii="Arial" w:hAnsi="Arial" w:cs="Arial"/>
                <w:color w:val="000000" w:themeColor="text1"/>
                <w:szCs w:val="21"/>
                <w14:textFill>
                  <w14:solidFill>
                    <w14:schemeClr w14:val="tx1"/>
                  </w14:solidFill>
                </w14:textFill>
              </w:rPr>
            </w:pPr>
          </w:p>
          <w:p w14:paraId="294D94D9">
            <w:pPr>
              <w:tabs>
                <w:tab w:val="left" w:pos="0"/>
                <w:tab w:val="left" w:pos="4680"/>
                <w:tab w:val="left" w:pos="5760"/>
                <w:tab w:val="left" w:pos="7200"/>
                <w:tab w:val="left" w:pos="10080"/>
              </w:tabs>
              <w:ind w:right="-720"/>
              <w:rPr>
                <w:rFonts w:ascii="Arial" w:hAnsi="Arial" w:cs="Arial"/>
                <w:color w:val="000000" w:themeColor="text1"/>
                <w:szCs w:val="21"/>
                <w14:textFill>
                  <w14:solidFill>
                    <w14:schemeClr w14:val="tx1"/>
                  </w14:solidFill>
                </w14:textFill>
              </w:rPr>
            </w:pPr>
          </w:p>
        </w:tc>
      </w:tr>
    </w:tbl>
    <w:p w14:paraId="57EBD4EC">
      <w:pPr>
        <w:spacing w:after="120" w:afterLines="50"/>
        <w:rPr>
          <w:b/>
          <w:bCs/>
          <w:color w:val="000000" w:themeColor="text1"/>
          <w:sz w:val="21"/>
          <w:szCs w:val="21"/>
          <w:lang w:val="pt-BR"/>
          <w14:textFill>
            <w14:solidFill>
              <w14:schemeClr w14:val="tx1"/>
            </w14:solidFill>
          </w14:textFill>
        </w:rPr>
      </w:pPr>
    </w:p>
    <w:sectPr>
      <w:type w:val="continuous"/>
      <w:pgSz w:w="11906" w:h="16838"/>
      <w:pgMar w:top="1440" w:right="1080" w:bottom="1440" w:left="1080" w:header="720" w:footer="720" w:gutter="0"/>
      <w:cols w:space="720" w:num="1"/>
      <w:docGrid w:linePitch="27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31C5FE">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3FD55E">
                          <w:pPr>
                            <w:pStyle w:val="11"/>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3</w:t>
                          </w:r>
                          <w:r>
                            <w:rPr>
                              <w:sz w:val="24"/>
                              <w:szCs w:val="24"/>
                            </w:rPr>
                            <w:fldChar w:fldCharType="end"/>
                          </w:r>
                          <w:r>
                            <w:rPr>
                              <w:sz w:val="24"/>
                              <w:szCs w:val="24"/>
                            </w:rPr>
                            <w:t xml:space="preserve"> / </w:t>
                          </w:r>
                          <w:r>
                            <w:rPr>
                              <w:sz w:val="24"/>
                              <w:szCs w:val="24"/>
                            </w:rPr>
                            <w:fldChar w:fldCharType="begin"/>
                          </w:r>
                          <w:r>
                            <w:rPr>
                              <w:sz w:val="24"/>
                              <w:szCs w:val="24"/>
                            </w:rPr>
                            <w:instrText xml:space="preserve"> NUMPAGES  \* MERGEFORMAT </w:instrText>
                          </w:r>
                          <w:r>
                            <w:rPr>
                              <w:sz w:val="24"/>
                              <w:szCs w:val="24"/>
                            </w:rPr>
                            <w:fldChar w:fldCharType="separate"/>
                          </w:r>
                          <w:r>
                            <w:rPr>
                              <w:sz w:val="24"/>
                              <w:szCs w:val="24"/>
                            </w:rPr>
                            <w:t>10</w:t>
                          </w:r>
                          <w:r>
                            <w:rPr>
                              <w:sz w:val="24"/>
                              <w:szCs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53FD55E">
                    <w:pPr>
                      <w:pStyle w:val="11"/>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3</w:t>
                    </w:r>
                    <w:r>
                      <w:rPr>
                        <w:sz w:val="24"/>
                        <w:szCs w:val="24"/>
                      </w:rPr>
                      <w:fldChar w:fldCharType="end"/>
                    </w:r>
                    <w:r>
                      <w:rPr>
                        <w:sz w:val="24"/>
                        <w:szCs w:val="24"/>
                      </w:rPr>
                      <w:t xml:space="preserve"> / </w:t>
                    </w:r>
                    <w:r>
                      <w:rPr>
                        <w:sz w:val="24"/>
                        <w:szCs w:val="24"/>
                      </w:rPr>
                      <w:fldChar w:fldCharType="begin"/>
                    </w:r>
                    <w:r>
                      <w:rPr>
                        <w:sz w:val="24"/>
                        <w:szCs w:val="24"/>
                      </w:rPr>
                      <w:instrText xml:space="preserve"> NUMPAGES  \* MERGEFORMAT </w:instrText>
                    </w:r>
                    <w:r>
                      <w:rPr>
                        <w:sz w:val="24"/>
                        <w:szCs w:val="24"/>
                      </w:rPr>
                      <w:fldChar w:fldCharType="separate"/>
                    </w:r>
                    <w:r>
                      <w:rPr>
                        <w:sz w:val="24"/>
                        <w:szCs w:val="24"/>
                      </w:rPr>
                      <w:t>10</w:t>
                    </w:r>
                    <w:r>
                      <w:rPr>
                        <w:sz w:val="24"/>
                        <w:szCs w:val="24"/>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D27243">
    <w:pPr>
      <w:pStyle w:val="12"/>
    </w:pPr>
    <w:r>
      <w:rPr>
        <w:rFonts w:hint="eastAsia"/>
      </w:rPr>
      <w:t>C2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C33A41"/>
    <w:multiLevelType w:val="singleLevel"/>
    <w:tmpl w:val="B5C33A41"/>
    <w:lvl w:ilvl="0" w:tentative="0">
      <w:start w:val="1"/>
      <w:numFmt w:val="decimal"/>
      <w:suff w:val="space"/>
      <w:lvlText w:val="%1)"/>
      <w:lvlJc w:val="left"/>
    </w:lvl>
  </w:abstractNum>
  <w:abstractNum w:abstractNumId="1">
    <w:nsid w:val="3A521950"/>
    <w:multiLevelType w:val="singleLevel"/>
    <w:tmpl w:val="3A521950"/>
    <w:lvl w:ilvl="0" w:tentative="0">
      <w:start w:val="1"/>
      <w:numFmt w:val="decimal"/>
      <w:lvlText w:val="%1."/>
      <w:lvlJc w:val="left"/>
      <w:pPr>
        <w:tabs>
          <w:tab w:val="left" w:pos="240"/>
        </w:tabs>
        <w:ind w:left="240" w:hanging="240"/>
      </w:pPr>
      <w:rPr>
        <w:rFonts w:hint="default"/>
        <w:b w:val="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00"/>
  <w:drawingGridVerticalSpacing w:val="271"/>
  <w:displayHorizontalDrawingGridEvery w:val="1"/>
  <w:displayVerticalDrawingGridEvery w:val="1"/>
  <w:noPunctuationKerning w:val="1"/>
  <w:characterSpacingControl w:val="doNotCompress"/>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zQ3MDc2MDCyNLWwNLZU0lEKTi0uzszPAykwNagFAAVHj0UtAAAA"/>
    <w:docVar w:name="commondata" w:val="eyJoZGlkIjoiMzczYTI1MGRkNWE3NjNkM2Q5NGRhNzk0OTczM2YxNzAifQ=="/>
    <w:docVar w:name="KSO_WPS_MARK_KEY" w:val="a028e3ed-aedf-4fdd-882c-a9579ce1dafc"/>
  </w:docVars>
  <w:rsids>
    <w:rsidRoot w:val="00E67A66"/>
    <w:rsid w:val="000020A7"/>
    <w:rsid w:val="00003CF2"/>
    <w:rsid w:val="000042AA"/>
    <w:rsid w:val="000051C0"/>
    <w:rsid w:val="00005E08"/>
    <w:rsid w:val="00015C48"/>
    <w:rsid w:val="00016A2F"/>
    <w:rsid w:val="00021A1F"/>
    <w:rsid w:val="00021AE9"/>
    <w:rsid w:val="000249FA"/>
    <w:rsid w:val="0002580F"/>
    <w:rsid w:val="00026920"/>
    <w:rsid w:val="0003069C"/>
    <w:rsid w:val="00032222"/>
    <w:rsid w:val="00032B0C"/>
    <w:rsid w:val="00033DB3"/>
    <w:rsid w:val="00037402"/>
    <w:rsid w:val="000375CF"/>
    <w:rsid w:val="00041C36"/>
    <w:rsid w:val="000421BD"/>
    <w:rsid w:val="00044089"/>
    <w:rsid w:val="00044B3C"/>
    <w:rsid w:val="00044EF5"/>
    <w:rsid w:val="00044F16"/>
    <w:rsid w:val="00050D83"/>
    <w:rsid w:val="00052305"/>
    <w:rsid w:val="00052C48"/>
    <w:rsid w:val="00053CE2"/>
    <w:rsid w:val="000552F2"/>
    <w:rsid w:val="00055C60"/>
    <w:rsid w:val="00060F46"/>
    <w:rsid w:val="00061595"/>
    <w:rsid w:val="00061DA2"/>
    <w:rsid w:val="000621CF"/>
    <w:rsid w:val="0006430B"/>
    <w:rsid w:val="00072B21"/>
    <w:rsid w:val="00075467"/>
    <w:rsid w:val="00075BB8"/>
    <w:rsid w:val="00075D44"/>
    <w:rsid w:val="0007735F"/>
    <w:rsid w:val="000802C1"/>
    <w:rsid w:val="00080D14"/>
    <w:rsid w:val="0008203C"/>
    <w:rsid w:val="0008692C"/>
    <w:rsid w:val="000914FB"/>
    <w:rsid w:val="00091EE4"/>
    <w:rsid w:val="00092375"/>
    <w:rsid w:val="00092538"/>
    <w:rsid w:val="00094048"/>
    <w:rsid w:val="0009592B"/>
    <w:rsid w:val="00097302"/>
    <w:rsid w:val="00097665"/>
    <w:rsid w:val="000A2CBA"/>
    <w:rsid w:val="000A3BC3"/>
    <w:rsid w:val="000A40D3"/>
    <w:rsid w:val="000A5E62"/>
    <w:rsid w:val="000A6F72"/>
    <w:rsid w:val="000B14A8"/>
    <w:rsid w:val="000B17F3"/>
    <w:rsid w:val="000B1D19"/>
    <w:rsid w:val="000B2ADF"/>
    <w:rsid w:val="000B79DE"/>
    <w:rsid w:val="000C04E2"/>
    <w:rsid w:val="000C118F"/>
    <w:rsid w:val="000C15E2"/>
    <w:rsid w:val="000C2765"/>
    <w:rsid w:val="000C3B9D"/>
    <w:rsid w:val="000C534C"/>
    <w:rsid w:val="000C73F7"/>
    <w:rsid w:val="000D1B87"/>
    <w:rsid w:val="000D1E5B"/>
    <w:rsid w:val="000D23A5"/>
    <w:rsid w:val="000D261A"/>
    <w:rsid w:val="000D48E5"/>
    <w:rsid w:val="000E106F"/>
    <w:rsid w:val="000E14FA"/>
    <w:rsid w:val="000E2003"/>
    <w:rsid w:val="000E23CF"/>
    <w:rsid w:val="000E3188"/>
    <w:rsid w:val="000E34FC"/>
    <w:rsid w:val="000E5A13"/>
    <w:rsid w:val="000E68DF"/>
    <w:rsid w:val="000F04C6"/>
    <w:rsid w:val="000F05EE"/>
    <w:rsid w:val="000F32AF"/>
    <w:rsid w:val="000F4192"/>
    <w:rsid w:val="000F5471"/>
    <w:rsid w:val="000F59E1"/>
    <w:rsid w:val="000F5F12"/>
    <w:rsid w:val="000F5FC2"/>
    <w:rsid w:val="000F5FF0"/>
    <w:rsid w:val="000F7335"/>
    <w:rsid w:val="00101EFC"/>
    <w:rsid w:val="00103687"/>
    <w:rsid w:val="00103A1A"/>
    <w:rsid w:val="00103F67"/>
    <w:rsid w:val="00104194"/>
    <w:rsid w:val="00106F80"/>
    <w:rsid w:val="00106FE3"/>
    <w:rsid w:val="00107593"/>
    <w:rsid w:val="00107C8C"/>
    <w:rsid w:val="001144E3"/>
    <w:rsid w:val="001170D4"/>
    <w:rsid w:val="00117C2B"/>
    <w:rsid w:val="001203AC"/>
    <w:rsid w:val="00121E48"/>
    <w:rsid w:val="001248A5"/>
    <w:rsid w:val="00127757"/>
    <w:rsid w:val="001306BD"/>
    <w:rsid w:val="0013233F"/>
    <w:rsid w:val="0013324E"/>
    <w:rsid w:val="00134B31"/>
    <w:rsid w:val="00136630"/>
    <w:rsid w:val="00136D2B"/>
    <w:rsid w:val="00140438"/>
    <w:rsid w:val="00141963"/>
    <w:rsid w:val="00141F78"/>
    <w:rsid w:val="001436C1"/>
    <w:rsid w:val="0014454E"/>
    <w:rsid w:val="0014523A"/>
    <w:rsid w:val="00147695"/>
    <w:rsid w:val="00147881"/>
    <w:rsid w:val="00152C1B"/>
    <w:rsid w:val="00153D99"/>
    <w:rsid w:val="00155456"/>
    <w:rsid w:val="00162B23"/>
    <w:rsid w:val="00162D43"/>
    <w:rsid w:val="00173271"/>
    <w:rsid w:val="00173DA8"/>
    <w:rsid w:val="001746DF"/>
    <w:rsid w:val="00175C07"/>
    <w:rsid w:val="00175D8F"/>
    <w:rsid w:val="00176BD4"/>
    <w:rsid w:val="00176C46"/>
    <w:rsid w:val="001815F4"/>
    <w:rsid w:val="00182843"/>
    <w:rsid w:val="001842BA"/>
    <w:rsid w:val="001847C9"/>
    <w:rsid w:val="00184CBD"/>
    <w:rsid w:val="001863DA"/>
    <w:rsid w:val="0018655F"/>
    <w:rsid w:val="00186E94"/>
    <w:rsid w:val="00187D3A"/>
    <w:rsid w:val="00190C7B"/>
    <w:rsid w:val="001917BA"/>
    <w:rsid w:val="00193A67"/>
    <w:rsid w:val="00194094"/>
    <w:rsid w:val="001957B5"/>
    <w:rsid w:val="001A0F5C"/>
    <w:rsid w:val="001A4597"/>
    <w:rsid w:val="001A5323"/>
    <w:rsid w:val="001A61DB"/>
    <w:rsid w:val="001A679E"/>
    <w:rsid w:val="001A67C8"/>
    <w:rsid w:val="001A6D96"/>
    <w:rsid w:val="001B01A7"/>
    <w:rsid w:val="001B2B19"/>
    <w:rsid w:val="001B3147"/>
    <w:rsid w:val="001B5914"/>
    <w:rsid w:val="001B7268"/>
    <w:rsid w:val="001C1D3F"/>
    <w:rsid w:val="001C39E5"/>
    <w:rsid w:val="001D0DEA"/>
    <w:rsid w:val="001E0021"/>
    <w:rsid w:val="001E2473"/>
    <w:rsid w:val="001E2936"/>
    <w:rsid w:val="001E416A"/>
    <w:rsid w:val="001E5867"/>
    <w:rsid w:val="001E5D60"/>
    <w:rsid w:val="001E620B"/>
    <w:rsid w:val="001E67FE"/>
    <w:rsid w:val="001E769B"/>
    <w:rsid w:val="001F09ED"/>
    <w:rsid w:val="001F163A"/>
    <w:rsid w:val="001F1D09"/>
    <w:rsid w:val="001F28C5"/>
    <w:rsid w:val="001F28DD"/>
    <w:rsid w:val="001F445B"/>
    <w:rsid w:val="001F6580"/>
    <w:rsid w:val="001F6BE7"/>
    <w:rsid w:val="00200D91"/>
    <w:rsid w:val="002034CF"/>
    <w:rsid w:val="002046BA"/>
    <w:rsid w:val="002063DC"/>
    <w:rsid w:val="0020703B"/>
    <w:rsid w:val="002107F1"/>
    <w:rsid w:val="002121A1"/>
    <w:rsid w:val="00212523"/>
    <w:rsid w:val="0021304D"/>
    <w:rsid w:val="002169D4"/>
    <w:rsid w:val="00216E9D"/>
    <w:rsid w:val="00217006"/>
    <w:rsid w:val="00223465"/>
    <w:rsid w:val="00225D30"/>
    <w:rsid w:val="00226FC5"/>
    <w:rsid w:val="002377FD"/>
    <w:rsid w:val="00237A66"/>
    <w:rsid w:val="002445CC"/>
    <w:rsid w:val="00246A2D"/>
    <w:rsid w:val="0025539B"/>
    <w:rsid w:val="00256258"/>
    <w:rsid w:val="00260190"/>
    <w:rsid w:val="00261431"/>
    <w:rsid w:val="00266A93"/>
    <w:rsid w:val="0027006E"/>
    <w:rsid w:val="002700E5"/>
    <w:rsid w:val="00270AC6"/>
    <w:rsid w:val="00270CAC"/>
    <w:rsid w:val="00275099"/>
    <w:rsid w:val="002759C2"/>
    <w:rsid w:val="002761CF"/>
    <w:rsid w:val="00276EAF"/>
    <w:rsid w:val="00276F2E"/>
    <w:rsid w:val="002775B7"/>
    <w:rsid w:val="00280334"/>
    <w:rsid w:val="00283E47"/>
    <w:rsid w:val="00284BC2"/>
    <w:rsid w:val="00286C6F"/>
    <w:rsid w:val="002879A4"/>
    <w:rsid w:val="00290FE9"/>
    <w:rsid w:val="002912C0"/>
    <w:rsid w:val="0029283C"/>
    <w:rsid w:val="002936D0"/>
    <w:rsid w:val="00293E55"/>
    <w:rsid w:val="002A5E79"/>
    <w:rsid w:val="002A66E8"/>
    <w:rsid w:val="002B0C2D"/>
    <w:rsid w:val="002B1B49"/>
    <w:rsid w:val="002B1DA4"/>
    <w:rsid w:val="002B2B76"/>
    <w:rsid w:val="002B328D"/>
    <w:rsid w:val="002B4C0B"/>
    <w:rsid w:val="002B4F98"/>
    <w:rsid w:val="002B6C34"/>
    <w:rsid w:val="002B7D61"/>
    <w:rsid w:val="002C0E70"/>
    <w:rsid w:val="002C33DA"/>
    <w:rsid w:val="002C43D4"/>
    <w:rsid w:val="002C69EC"/>
    <w:rsid w:val="002D3CA9"/>
    <w:rsid w:val="002D3EBE"/>
    <w:rsid w:val="002D4047"/>
    <w:rsid w:val="002D505C"/>
    <w:rsid w:val="002D5D81"/>
    <w:rsid w:val="002E255E"/>
    <w:rsid w:val="002E3204"/>
    <w:rsid w:val="002E43F4"/>
    <w:rsid w:val="002E55E5"/>
    <w:rsid w:val="002F01E7"/>
    <w:rsid w:val="002F0F49"/>
    <w:rsid w:val="002F1B1C"/>
    <w:rsid w:val="002F5E5C"/>
    <w:rsid w:val="0030075D"/>
    <w:rsid w:val="00300E46"/>
    <w:rsid w:val="00302411"/>
    <w:rsid w:val="00305489"/>
    <w:rsid w:val="00307EE8"/>
    <w:rsid w:val="003102A1"/>
    <w:rsid w:val="003105C0"/>
    <w:rsid w:val="00312CF8"/>
    <w:rsid w:val="0031365A"/>
    <w:rsid w:val="00315B81"/>
    <w:rsid w:val="00316131"/>
    <w:rsid w:val="00323E47"/>
    <w:rsid w:val="00323E80"/>
    <w:rsid w:val="00326565"/>
    <w:rsid w:val="003270C0"/>
    <w:rsid w:val="00332971"/>
    <w:rsid w:val="00333094"/>
    <w:rsid w:val="00333176"/>
    <w:rsid w:val="00333F89"/>
    <w:rsid w:val="003400FB"/>
    <w:rsid w:val="00340F10"/>
    <w:rsid w:val="0034133E"/>
    <w:rsid w:val="00341774"/>
    <w:rsid w:val="0034250C"/>
    <w:rsid w:val="003442F1"/>
    <w:rsid w:val="003446F4"/>
    <w:rsid w:val="0035211F"/>
    <w:rsid w:val="0035552F"/>
    <w:rsid w:val="00355E90"/>
    <w:rsid w:val="003578CF"/>
    <w:rsid w:val="00360587"/>
    <w:rsid w:val="00363B11"/>
    <w:rsid w:val="00367603"/>
    <w:rsid w:val="00370BED"/>
    <w:rsid w:val="00372BF2"/>
    <w:rsid w:val="0037607D"/>
    <w:rsid w:val="00376F75"/>
    <w:rsid w:val="00377352"/>
    <w:rsid w:val="00380543"/>
    <w:rsid w:val="00382403"/>
    <w:rsid w:val="00382B04"/>
    <w:rsid w:val="00382F4C"/>
    <w:rsid w:val="003836B7"/>
    <w:rsid w:val="00384ACB"/>
    <w:rsid w:val="00384F07"/>
    <w:rsid w:val="00385A47"/>
    <w:rsid w:val="00385FB8"/>
    <w:rsid w:val="003873D6"/>
    <w:rsid w:val="003914F6"/>
    <w:rsid w:val="003926EA"/>
    <w:rsid w:val="00392A90"/>
    <w:rsid w:val="00396E06"/>
    <w:rsid w:val="003971E3"/>
    <w:rsid w:val="003A118F"/>
    <w:rsid w:val="003A1B1B"/>
    <w:rsid w:val="003A3952"/>
    <w:rsid w:val="003B1F8D"/>
    <w:rsid w:val="003B4F57"/>
    <w:rsid w:val="003C13CD"/>
    <w:rsid w:val="003C1E90"/>
    <w:rsid w:val="003C3A67"/>
    <w:rsid w:val="003C4694"/>
    <w:rsid w:val="003C70D3"/>
    <w:rsid w:val="003C71A2"/>
    <w:rsid w:val="003D02C2"/>
    <w:rsid w:val="003D268B"/>
    <w:rsid w:val="003D6241"/>
    <w:rsid w:val="003E0B6B"/>
    <w:rsid w:val="003E2B4E"/>
    <w:rsid w:val="003E2E29"/>
    <w:rsid w:val="003E3F63"/>
    <w:rsid w:val="003E4C21"/>
    <w:rsid w:val="003F2690"/>
    <w:rsid w:val="003F57B4"/>
    <w:rsid w:val="003F63EA"/>
    <w:rsid w:val="004023AA"/>
    <w:rsid w:val="004047F8"/>
    <w:rsid w:val="00405263"/>
    <w:rsid w:val="00413C72"/>
    <w:rsid w:val="0041474B"/>
    <w:rsid w:val="004160EB"/>
    <w:rsid w:val="00416F51"/>
    <w:rsid w:val="00417F08"/>
    <w:rsid w:val="00420013"/>
    <w:rsid w:val="00420C21"/>
    <w:rsid w:val="00420DA9"/>
    <w:rsid w:val="004211DC"/>
    <w:rsid w:val="00423A5C"/>
    <w:rsid w:val="00423E83"/>
    <w:rsid w:val="0042508C"/>
    <w:rsid w:val="004259D5"/>
    <w:rsid w:val="004266C3"/>
    <w:rsid w:val="00426C62"/>
    <w:rsid w:val="00430741"/>
    <w:rsid w:val="00433066"/>
    <w:rsid w:val="004330F3"/>
    <w:rsid w:val="00434D51"/>
    <w:rsid w:val="00435BB0"/>
    <w:rsid w:val="0043692E"/>
    <w:rsid w:val="00437995"/>
    <w:rsid w:val="004404A4"/>
    <w:rsid w:val="00440CD5"/>
    <w:rsid w:val="00443552"/>
    <w:rsid w:val="004454AB"/>
    <w:rsid w:val="0044584C"/>
    <w:rsid w:val="00446D0B"/>
    <w:rsid w:val="004473D5"/>
    <w:rsid w:val="00450EB5"/>
    <w:rsid w:val="0045469C"/>
    <w:rsid w:val="00455087"/>
    <w:rsid w:val="004552AA"/>
    <w:rsid w:val="0045546E"/>
    <w:rsid w:val="004572A4"/>
    <w:rsid w:val="0046198E"/>
    <w:rsid w:val="004638F5"/>
    <w:rsid w:val="00464D47"/>
    <w:rsid w:val="00466EB4"/>
    <w:rsid w:val="0046762C"/>
    <w:rsid w:val="00470A7B"/>
    <w:rsid w:val="00471D85"/>
    <w:rsid w:val="00472CF1"/>
    <w:rsid w:val="004744E4"/>
    <w:rsid w:val="00474EA9"/>
    <w:rsid w:val="00480300"/>
    <w:rsid w:val="00481329"/>
    <w:rsid w:val="004843DB"/>
    <w:rsid w:val="00484434"/>
    <w:rsid w:val="004862B7"/>
    <w:rsid w:val="00490E03"/>
    <w:rsid w:val="004913B2"/>
    <w:rsid w:val="00493C31"/>
    <w:rsid w:val="0049629E"/>
    <w:rsid w:val="004A0BBA"/>
    <w:rsid w:val="004A29CA"/>
    <w:rsid w:val="004A2C8C"/>
    <w:rsid w:val="004A3D0A"/>
    <w:rsid w:val="004A4D06"/>
    <w:rsid w:val="004A6E99"/>
    <w:rsid w:val="004B3E7E"/>
    <w:rsid w:val="004C0C00"/>
    <w:rsid w:val="004C15FD"/>
    <w:rsid w:val="004C3206"/>
    <w:rsid w:val="004C3C68"/>
    <w:rsid w:val="004C5068"/>
    <w:rsid w:val="004C6C6A"/>
    <w:rsid w:val="004C7925"/>
    <w:rsid w:val="004D1760"/>
    <w:rsid w:val="004D1EA2"/>
    <w:rsid w:val="004D2477"/>
    <w:rsid w:val="004D484E"/>
    <w:rsid w:val="004D5084"/>
    <w:rsid w:val="004D5332"/>
    <w:rsid w:val="004D5ECF"/>
    <w:rsid w:val="004D6A53"/>
    <w:rsid w:val="004E02EC"/>
    <w:rsid w:val="004E259D"/>
    <w:rsid w:val="004E39CB"/>
    <w:rsid w:val="004E3DEC"/>
    <w:rsid w:val="004E4E8F"/>
    <w:rsid w:val="004E5B91"/>
    <w:rsid w:val="004F09E3"/>
    <w:rsid w:val="004F3B41"/>
    <w:rsid w:val="00500722"/>
    <w:rsid w:val="0050117B"/>
    <w:rsid w:val="005024EF"/>
    <w:rsid w:val="005040B5"/>
    <w:rsid w:val="0050501E"/>
    <w:rsid w:val="00507F78"/>
    <w:rsid w:val="0051119B"/>
    <w:rsid w:val="005125B5"/>
    <w:rsid w:val="005146F7"/>
    <w:rsid w:val="005157C0"/>
    <w:rsid w:val="00516A01"/>
    <w:rsid w:val="0051731F"/>
    <w:rsid w:val="0052162C"/>
    <w:rsid w:val="00521D87"/>
    <w:rsid w:val="00522A7A"/>
    <w:rsid w:val="00522E72"/>
    <w:rsid w:val="0052506E"/>
    <w:rsid w:val="00526165"/>
    <w:rsid w:val="00526A41"/>
    <w:rsid w:val="00532476"/>
    <w:rsid w:val="00532CC2"/>
    <w:rsid w:val="0053738C"/>
    <w:rsid w:val="00537C55"/>
    <w:rsid w:val="005410C2"/>
    <w:rsid w:val="00541826"/>
    <w:rsid w:val="00541C96"/>
    <w:rsid w:val="00542528"/>
    <w:rsid w:val="00543E53"/>
    <w:rsid w:val="00544106"/>
    <w:rsid w:val="00544108"/>
    <w:rsid w:val="0054469B"/>
    <w:rsid w:val="00546B1D"/>
    <w:rsid w:val="00547373"/>
    <w:rsid w:val="0055142F"/>
    <w:rsid w:val="0055382D"/>
    <w:rsid w:val="00554732"/>
    <w:rsid w:val="00557B11"/>
    <w:rsid w:val="00562981"/>
    <w:rsid w:val="0056328E"/>
    <w:rsid w:val="00563C1C"/>
    <w:rsid w:val="00564BEF"/>
    <w:rsid w:val="005705F2"/>
    <w:rsid w:val="00570A72"/>
    <w:rsid w:val="00573628"/>
    <w:rsid w:val="00574D9D"/>
    <w:rsid w:val="0057627A"/>
    <w:rsid w:val="00576C60"/>
    <w:rsid w:val="00577615"/>
    <w:rsid w:val="005838EB"/>
    <w:rsid w:val="0058522B"/>
    <w:rsid w:val="00591627"/>
    <w:rsid w:val="0059257B"/>
    <w:rsid w:val="00593CE9"/>
    <w:rsid w:val="0059426B"/>
    <w:rsid w:val="005947D0"/>
    <w:rsid w:val="00595827"/>
    <w:rsid w:val="00595A62"/>
    <w:rsid w:val="005960C4"/>
    <w:rsid w:val="00596CCF"/>
    <w:rsid w:val="005A04C7"/>
    <w:rsid w:val="005A07E3"/>
    <w:rsid w:val="005A4367"/>
    <w:rsid w:val="005A4700"/>
    <w:rsid w:val="005A7285"/>
    <w:rsid w:val="005B3860"/>
    <w:rsid w:val="005B39DC"/>
    <w:rsid w:val="005B3F3B"/>
    <w:rsid w:val="005B47A9"/>
    <w:rsid w:val="005B4878"/>
    <w:rsid w:val="005B7A42"/>
    <w:rsid w:val="005C1BD0"/>
    <w:rsid w:val="005C3052"/>
    <w:rsid w:val="005C5C05"/>
    <w:rsid w:val="005C5F28"/>
    <w:rsid w:val="005D14DE"/>
    <w:rsid w:val="005D5972"/>
    <w:rsid w:val="005D7652"/>
    <w:rsid w:val="005D7BFD"/>
    <w:rsid w:val="005D7D38"/>
    <w:rsid w:val="005D7FA8"/>
    <w:rsid w:val="005E29FA"/>
    <w:rsid w:val="005E443E"/>
    <w:rsid w:val="005E49DC"/>
    <w:rsid w:val="005E5FD7"/>
    <w:rsid w:val="005E6695"/>
    <w:rsid w:val="005E735A"/>
    <w:rsid w:val="005E797B"/>
    <w:rsid w:val="005F2846"/>
    <w:rsid w:val="005F3E32"/>
    <w:rsid w:val="005F5156"/>
    <w:rsid w:val="005F526E"/>
    <w:rsid w:val="005F5948"/>
    <w:rsid w:val="005F64D3"/>
    <w:rsid w:val="005F7F6F"/>
    <w:rsid w:val="00603B8C"/>
    <w:rsid w:val="00604921"/>
    <w:rsid w:val="00605287"/>
    <w:rsid w:val="00607777"/>
    <w:rsid w:val="006115C7"/>
    <w:rsid w:val="006141B6"/>
    <w:rsid w:val="00615CBC"/>
    <w:rsid w:val="00616D01"/>
    <w:rsid w:val="00620275"/>
    <w:rsid w:val="00621164"/>
    <w:rsid w:val="006259E6"/>
    <w:rsid w:val="006273DD"/>
    <w:rsid w:val="006276E0"/>
    <w:rsid w:val="00630F8A"/>
    <w:rsid w:val="00631C19"/>
    <w:rsid w:val="006329DA"/>
    <w:rsid w:val="00632BBB"/>
    <w:rsid w:val="006335AF"/>
    <w:rsid w:val="00633D6E"/>
    <w:rsid w:val="00633DA5"/>
    <w:rsid w:val="006347C7"/>
    <w:rsid w:val="00634F31"/>
    <w:rsid w:val="0063524B"/>
    <w:rsid w:val="00637BC4"/>
    <w:rsid w:val="006401BB"/>
    <w:rsid w:val="00640C31"/>
    <w:rsid w:val="0064151F"/>
    <w:rsid w:val="00647435"/>
    <w:rsid w:val="006504D1"/>
    <w:rsid w:val="0065134D"/>
    <w:rsid w:val="00651F90"/>
    <w:rsid w:val="006527EF"/>
    <w:rsid w:val="006534D2"/>
    <w:rsid w:val="006559A6"/>
    <w:rsid w:val="00661C0F"/>
    <w:rsid w:val="00662B03"/>
    <w:rsid w:val="00664E87"/>
    <w:rsid w:val="00665460"/>
    <w:rsid w:val="00671293"/>
    <w:rsid w:val="00671B20"/>
    <w:rsid w:val="00681497"/>
    <w:rsid w:val="00681D3B"/>
    <w:rsid w:val="006824BC"/>
    <w:rsid w:val="00684679"/>
    <w:rsid w:val="006847EC"/>
    <w:rsid w:val="0068572A"/>
    <w:rsid w:val="00690811"/>
    <w:rsid w:val="00692456"/>
    <w:rsid w:val="00694287"/>
    <w:rsid w:val="00695059"/>
    <w:rsid w:val="00695CE3"/>
    <w:rsid w:val="0069749F"/>
    <w:rsid w:val="006A0994"/>
    <w:rsid w:val="006A1A74"/>
    <w:rsid w:val="006A2F57"/>
    <w:rsid w:val="006A3F28"/>
    <w:rsid w:val="006A5E09"/>
    <w:rsid w:val="006A6C70"/>
    <w:rsid w:val="006B10F0"/>
    <w:rsid w:val="006B5BA0"/>
    <w:rsid w:val="006C2AFC"/>
    <w:rsid w:val="006C2DFF"/>
    <w:rsid w:val="006C6A71"/>
    <w:rsid w:val="006D1463"/>
    <w:rsid w:val="006D30F9"/>
    <w:rsid w:val="006D476D"/>
    <w:rsid w:val="006D75A2"/>
    <w:rsid w:val="006E2F95"/>
    <w:rsid w:val="006E434F"/>
    <w:rsid w:val="006E4B63"/>
    <w:rsid w:val="006E5856"/>
    <w:rsid w:val="006E61C0"/>
    <w:rsid w:val="006E7274"/>
    <w:rsid w:val="006F2004"/>
    <w:rsid w:val="006F3632"/>
    <w:rsid w:val="006F4487"/>
    <w:rsid w:val="006F4997"/>
    <w:rsid w:val="006F77CE"/>
    <w:rsid w:val="006F7D31"/>
    <w:rsid w:val="00702884"/>
    <w:rsid w:val="00702FCC"/>
    <w:rsid w:val="007032CD"/>
    <w:rsid w:val="0070348F"/>
    <w:rsid w:val="00703B5D"/>
    <w:rsid w:val="00706131"/>
    <w:rsid w:val="0070732E"/>
    <w:rsid w:val="00711106"/>
    <w:rsid w:val="00711811"/>
    <w:rsid w:val="00712B9E"/>
    <w:rsid w:val="00712D4B"/>
    <w:rsid w:val="00713F54"/>
    <w:rsid w:val="00714057"/>
    <w:rsid w:val="00714860"/>
    <w:rsid w:val="00717938"/>
    <w:rsid w:val="00720011"/>
    <w:rsid w:val="0072646A"/>
    <w:rsid w:val="00731743"/>
    <w:rsid w:val="00732036"/>
    <w:rsid w:val="00733C41"/>
    <w:rsid w:val="00733F1A"/>
    <w:rsid w:val="00735FF9"/>
    <w:rsid w:val="00736532"/>
    <w:rsid w:val="00736C58"/>
    <w:rsid w:val="00737470"/>
    <w:rsid w:val="00742539"/>
    <w:rsid w:val="00742660"/>
    <w:rsid w:val="0074398D"/>
    <w:rsid w:val="00743D80"/>
    <w:rsid w:val="00743EAE"/>
    <w:rsid w:val="00744817"/>
    <w:rsid w:val="00744D59"/>
    <w:rsid w:val="00747294"/>
    <w:rsid w:val="007506E6"/>
    <w:rsid w:val="0075099C"/>
    <w:rsid w:val="007509A7"/>
    <w:rsid w:val="00750DA1"/>
    <w:rsid w:val="007532B0"/>
    <w:rsid w:val="007538FB"/>
    <w:rsid w:val="00753F93"/>
    <w:rsid w:val="00755004"/>
    <w:rsid w:val="007559F9"/>
    <w:rsid w:val="00760C75"/>
    <w:rsid w:val="0076227A"/>
    <w:rsid w:val="0076353E"/>
    <w:rsid w:val="007645EB"/>
    <w:rsid w:val="0076694D"/>
    <w:rsid w:val="00766C26"/>
    <w:rsid w:val="00766EAD"/>
    <w:rsid w:val="007713A6"/>
    <w:rsid w:val="00771EA7"/>
    <w:rsid w:val="007816E4"/>
    <w:rsid w:val="00781C12"/>
    <w:rsid w:val="00785779"/>
    <w:rsid w:val="00785A37"/>
    <w:rsid w:val="00786E33"/>
    <w:rsid w:val="00787482"/>
    <w:rsid w:val="00790E59"/>
    <w:rsid w:val="00795402"/>
    <w:rsid w:val="007955B9"/>
    <w:rsid w:val="00796B0B"/>
    <w:rsid w:val="007A0BB9"/>
    <w:rsid w:val="007A0C3E"/>
    <w:rsid w:val="007A1454"/>
    <w:rsid w:val="007A174B"/>
    <w:rsid w:val="007A1AA6"/>
    <w:rsid w:val="007A1E48"/>
    <w:rsid w:val="007A2619"/>
    <w:rsid w:val="007A41B1"/>
    <w:rsid w:val="007A478C"/>
    <w:rsid w:val="007A4D80"/>
    <w:rsid w:val="007A56A1"/>
    <w:rsid w:val="007A6B44"/>
    <w:rsid w:val="007A7B93"/>
    <w:rsid w:val="007B333D"/>
    <w:rsid w:val="007B4475"/>
    <w:rsid w:val="007B4B98"/>
    <w:rsid w:val="007B5D9B"/>
    <w:rsid w:val="007B6498"/>
    <w:rsid w:val="007B67CB"/>
    <w:rsid w:val="007B6D74"/>
    <w:rsid w:val="007C002A"/>
    <w:rsid w:val="007C05FD"/>
    <w:rsid w:val="007C3534"/>
    <w:rsid w:val="007C4B70"/>
    <w:rsid w:val="007C5643"/>
    <w:rsid w:val="007D1B50"/>
    <w:rsid w:val="007D1EBD"/>
    <w:rsid w:val="007D675D"/>
    <w:rsid w:val="007D69C8"/>
    <w:rsid w:val="007E1F32"/>
    <w:rsid w:val="007E27F9"/>
    <w:rsid w:val="007E33A1"/>
    <w:rsid w:val="007E4923"/>
    <w:rsid w:val="007E5127"/>
    <w:rsid w:val="007E5306"/>
    <w:rsid w:val="007E596E"/>
    <w:rsid w:val="007E7E20"/>
    <w:rsid w:val="007F1C95"/>
    <w:rsid w:val="007F458B"/>
    <w:rsid w:val="007F4FDB"/>
    <w:rsid w:val="007F71EA"/>
    <w:rsid w:val="007F7A5C"/>
    <w:rsid w:val="00804F5A"/>
    <w:rsid w:val="00805DD9"/>
    <w:rsid w:val="0080627A"/>
    <w:rsid w:val="008109D8"/>
    <w:rsid w:val="00812432"/>
    <w:rsid w:val="008135BD"/>
    <w:rsid w:val="008141E7"/>
    <w:rsid w:val="0081660E"/>
    <w:rsid w:val="00817214"/>
    <w:rsid w:val="00822085"/>
    <w:rsid w:val="00822143"/>
    <w:rsid w:val="008248FA"/>
    <w:rsid w:val="008261A9"/>
    <w:rsid w:val="00830FFB"/>
    <w:rsid w:val="00831301"/>
    <w:rsid w:val="00831463"/>
    <w:rsid w:val="0083173B"/>
    <w:rsid w:val="008333D5"/>
    <w:rsid w:val="00835065"/>
    <w:rsid w:val="0083589A"/>
    <w:rsid w:val="00835EF9"/>
    <w:rsid w:val="008364F1"/>
    <w:rsid w:val="00837AEB"/>
    <w:rsid w:val="00842862"/>
    <w:rsid w:val="0084414C"/>
    <w:rsid w:val="00846C73"/>
    <w:rsid w:val="008476CC"/>
    <w:rsid w:val="0085184D"/>
    <w:rsid w:val="00851EF3"/>
    <w:rsid w:val="00856892"/>
    <w:rsid w:val="008574EA"/>
    <w:rsid w:val="00863729"/>
    <w:rsid w:val="008653C6"/>
    <w:rsid w:val="008703C3"/>
    <w:rsid w:val="0087065C"/>
    <w:rsid w:val="008725B7"/>
    <w:rsid w:val="00874868"/>
    <w:rsid w:val="00875EB7"/>
    <w:rsid w:val="00882AC3"/>
    <w:rsid w:val="008832C0"/>
    <w:rsid w:val="008849A9"/>
    <w:rsid w:val="0089133B"/>
    <w:rsid w:val="008915DC"/>
    <w:rsid w:val="00893EFB"/>
    <w:rsid w:val="00894600"/>
    <w:rsid w:val="00895581"/>
    <w:rsid w:val="008A289A"/>
    <w:rsid w:val="008A32E4"/>
    <w:rsid w:val="008A71AD"/>
    <w:rsid w:val="008A75EF"/>
    <w:rsid w:val="008B0D69"/>
    <w:rsid w:val="008B110B"/>
    <w:rsid w:val="008B2380"/>
    <w:rsid w:val="008B40A3"/>
    <w:rsid w:val="008B40B3"/>
    <w:rsid w:val="008B4604"/>
    <w:rsid w:val="008B6D05"/>
    <w:rsid w:val="008B796A"/>
    <w:rsid w:val="008C01F8"/>
    <w:rsid w:val="008C20AE"/>
    <w:rsid w:val="008C5A20"/>
    <w:rsid w:val="008C6D30"/>
    <w:rsid w:val="008C79FA"/>
    <w:rsid w:val="008D00A3"/>
    <w:rsid w:val="008D37C7"/>
    <w:rsid w:val="008D6445"/>
    <w:rsid w:val="008D7839"/>
    <w:rsid w:val="008D7FDF"/>
    <w:rsid w:val="008E0ACA"/>
    <w:rsid w:val="008E4068"/>
    <w:rsid w:val="008E40A1"/>
    <w:rsid w:val="008E49DE"/>
    <w:rsid w:val="008E5797"/>
    <w:rsid w:val="008E6928"/>
    <w:rsid w:val="008E7CAC"/>
    <w:rsid w:val="008F26E6"/>
    <w:rsid w:val="008F29FE"/>
    <w:rsid w:val="008F3F31"/>
    <w:rsid w:val="008F4847"/>
    <w:rsid w:val="008F4921"/>
    <w:rsid w:val="008F5FB0"/>
    <w:rsid w:val="00900505"/>
    <w:rsid w:val="00904996"/>
    <w:rsid w:val="009054D4"/>
    <w:rsid w:val="00905D02"/>
    <w:rsid w:val="00906504"/>
    <w:rsid w:val="00907CDD"/>
    <w:rsid w:val="00910BDE"/>
    <w:rsid w:val="00911038"/>
    <w:rsid w:val="00912832"/>
    <w:rsid w:val="0091435D"/>
    <w:rsid w:val="00914747"/>
    <w:rsid w:val="00914C2C"/>
    <w:rsid w:val="009177F7"/>
    <w:rsid w:val="00917A32"/>
    <w:rsid w:val="00917C37"/>
    <w:rsid w:val="00920244"/>
    <w:rsid w:val="0092209E"/>
    <w:rsid w:val="00923EAE"/>
    <w:rsid w:val="00924808"/>
    <w:rsid w:val="00925C68"/>
    <w:rsid w:val="00931880"/>
    <w:rsid w:val="00933D85"/>
    <w:rsid w:val="00936CD0"/>
    <w:rsid w:val="00936F71"/>
    <w:rsid w:val="00937504"/>
    <w:rsid w:val="00940C57"/>
    <w:rsid w:val="00943121"/>
    <w:rsid w:val="00943289"/>
    <w:rsid w:val="00944970"/>
    <w:rsid w:val="00945424"/>
    <w:rsid w:val="00946D34"/>
    <w:rsid w:val="00946DB5"/>
    <w:rsid w:val="009474FC"/>
    <w:rsid w:val="00950D19"/>
    <w:rsid w:val="00953280"/>
    <w:rsid w:val="00953387"/>
    <w:rsid w:val="0095366C"/>
    <w:rsid w:val="00953B2F"/>
    <w:rsid w:val="009555C4"/>
    <w:rsid w:val="009559E5"/>
    <w:rsid w:val="00960E0D"/>
    <w:rsid w:val="009619E7"/>
    <w:rsid w:val="00961ED3"/>
    <w:rsid w:val="00962087"/>
    <w:rsid w:val="00963537"/>
    <w:rsid w:val="00963E0A"/>
    <w:rsid w:val="00965974"/>
    <w:rsid w:val="009669BB"/>
    <w:rsid w:val="00966D70"/>
    <w:rsid w:val="009712E4"/>
    <w:rsid w:val="00973029"/>
    <w:rsid w:val="009746BD"/>
    <w:rsid w:val="00977BEA"/>
    <w:rsid w:val="00981931"/>
    <w:rsid w:val="00981C9C"/>
    <w:rsid w:val="0098221D"/>
    <w:rsid w:val="009849E0"/>
    <w:rsid w:val="009857CE"/>
    <w:rsid w:val="009859B8"/>
    <w:rsid w:val="00990362"/>
    <w:rsid w:val="009921FE"/>
    <w:rsid w:val="00993458"/>
    <w:rsid w:val="009937BD"/>
    <w:rsid w:val="009941B5"/>
    <w:rsid w:val="009967F6"/>
    <w:rsid w:val="00997F6F"/>
    <w:rsid w:val="009A14AD"/>
    <w:rsid w:val="009A1E4A"/>
    <w:rsid w:val="009A318B"/>
    <w:rsid w:val="009A35BE"/>
    <w:rsid w:val="009A3C7E"/>
    <w:rsid w:val="009A68D0"/>
    <w:rsid w:val="009B1CD5"/>
    <w:rsid w:val="009B2468"/>
    <w:rsid w:val="009B2950"/>
    <w:rsid w:val="009B4908"/>
    <w:rsid w:val="009B4B68"/>
    <w:rsid w:val="009B6302"/>
    <w:rsid w:val="009C0913"/>
    <w:rsid w:val="009C2CE9"/>
    <w:rsid w:val="009C3009"/>
    <w:rsid w:val="009C3715"/>
    <w:rsid w:val="009D3448"/>
    <w:rsid w:val="009D3806"/>
    <w:rsid w:val="009D59A5"/>
    <w:rsid w:val="009D5AE9"/>
    <w:rsid w:val="009E0343"/>
    <w:rsid w:val="009E26E5"/>
    <w:rsid w:val="009E28AA"/>
    <w:rsid w:val="009E384B"/>
    <w:rsid w:val="009E3C89"/>
    <w:rsid w:val="009E4F6E"/>
    <w:rsid w:val="009E7B4C"/>
    <w:rsid w:val="009F3915"/>
    <w:rsid w:val="009F3EBD"/>
    <w:rsid w:val="009F716B"/>
    <w:rsid w:val="009F73C4"/>
    <w:rsid w:val="009F7FF6"/>
    <w:rsid w:val="00A00C55"/>
    <w:rsid w:val="00A00FAA"/>
    <w:rsid w:val="00A0358F"/>
    <w:rsid w:val="00A03D8A"/>
    <w:rsid w:val="00A04BE2"/>
    <w:rsid w:val="00A05C90"/>
    <w:rsid w:val="00A05D97"/>
    <w:rsid w:val="00A06FB1"/>
    <w:rsid w:val="00A0786E"/>
    <w:rsid w:val="00A10D75"/>
    <w:rsid w:val="00A11A8B"/>
    <w:rsid w:val="00A1276F"/>
    <w:rsid w:val="00A1442F"/>
    <w:rsid w:val="00A16030"/>
    <w:rsid w:val="00A166DA"/>
    <w:rsid w:val="00A173A2"/>
    <w:rsid w:val="00A21B42"/>
    <w:rsid w:val="00A23644"/>
    <w:rsid w:val="00A24EE3"/>
    <w:rsid w:val="00A259C3"/>
    <w:rsid w:val="00A3014E"/>
    <w:rsid w:val="00A309AF"/>
    <w:rsid w:val="00A31459"/>
    <w:rsid w:val="00A34760"/>
    <w:rsid w:val="00A363E0"/>
    <w:rsid w:val="00A36B41"/>
    <w:rsid w:val="00A40678"/>
    <w:rsid w:val="00A4245D"/>
    <w:rsid w:val="00A43DFD"/>
    <w:rsid w:val="00A44AE5"/>
    <w:rsid w:val="00A450F5"/>
    <w:rsid w:val="00A517C4"/>
    <w:rsid w:val="00A52A79"/>
    <w:rsid w:val="00A55643"/>
    <w:rsid w:val="00A61715"/>
    <w:rsid w:val="00A61CE4"/>
    <w:rsid w:val="00A62619"/>
    <w:rsid w:val="00A62847"/>
    <w:rsid w:val="00A62D79"/>
    <w:rsid w:val="00A6341E"/>
    <w:rsid w:val="00A63CD0"/>
    <w:rsid w:val="00A64D7A"/>
    <w:rsid w:val="00A6690C"/>
    <w:rsid w:val="00A67EA0"/>
    <w:rsid w:val="00A70FE6"/>
    <w:rsid w:val="00A72C81"/>
    <w:rsid w:val="00A747E8"/>
    <w:rsid w:val="00A76145"/>
    <w:rsid w:val="00A8240F"/>
    <w:rsid w:val="00A85459"/>
    <w:rsid w:val="00A854A0"/>
    <w:rsid w:val="00A85FED"/>
    <w:rsid w:val="00A86507"/>
    <w:rsid w:val="00A94673"/>
    <w:rsid w:val="00A94FAC"/>
    <w:rsid w:val="00AA0FA4"/>
    <w:rsid w:val="00AA2C72"/>
    <w:rsid w:val="00AA3816"/>
    <w:rsid w:val="00AA4FDE"/>
    <w:rsid w:val="00AA5730"/>
    <w:rsid w:val="00AA73A9"/>
    <w:rsid w:val="00AA75C3"/>
    <w:rsid w:val="00AA7C0F"/>
    <w:rsid w:val="00AB1C94"/>
    <w:rsid w:val="00AB230D"/>
    <w:rsid w:val="00AB2FD9"/>
    <w:rsid w:val="00AB3651"/>
    <w:rsid w:val="00AB3785"/>
    <w:rsid w:val="00AB503C"/>
    <w:rsid w:val="00AB552C"/>
    <w:rsid w:val="00AB6D43"/>
    <w:rsid w:val="00AB7592"/>
    <w:rsid w:val="00AC0A53"/>
    <w:rsid w:val="00AC31AE"/>
    <w:rsid w:val="00AC35AF"/>
    <w:rsid w:val="00AC39C4"/>
    <w:rsid w:val="00AC6C1F"/>
    <w:rsid w:val="00AC7D1A"/>
    <w:rsid w:val="00AD0C37"/>
    <w:rsid w:val="00AD1454"/>
    <w:rsid w:val="00AD2737"/>
    <w:rsid w:val="00AD3E48"/>
    <w:rsid w:val="00AE036B"/>
    <w:rsid w:val="00AE1DCB"/>
    <w:rsid w:val="00AE30B1"/>
    <w:rsid w:val="00AE4545"/>
    <w:rsid w:val="00AE6171"/>
    <w:rsid w:val="00AE633D"/>
    <w:rsid w:val="00AE6F37"/>
    <w:rsid w:val="00AF0790"/>
    <w:rsid w:val="00AF0D66"/>
    <w:rsid w:val="00AF1378"/>
    <w:rsid w:val="00AF2C93"/>
    <w:rsid w:val="00AF3CA4"/>
    <w:rsid w:val="00AF4816"/>
    <w:rsid w:val="00AF6096"/>
    <w:rsid w:val="00AF6B7F"/>
    <w:rsid w:val="00AF7637"/>
    <w:rsid w:val="00B02E9D"/>
    <w:rsid w:val="00B03C16"/>
    <w:rsid w:val="00B05285"/>
    <w:rsid w:val="00B07018"/>
    <w:rsid w:val="00B0749A"/>
    <w:rsid w:val="00B078D8"/>
    <w:rsid w:val="00B11A7D"/>
    <w:rsid w:val="00B11C44"/>
    <w:rsid w:val="00B13149"/>
    <w:rsid w:val="00B13410"/>
    <w:rsid w:val="00B1650D"/>
    <w:rsid w:val="00B21B37"/>
    <w:rsid w:val="00B23B95"/>
    <w:rsid w:val="00B26CCC"/>
    <w:rsid w:val="00B3121C"/>
    <w:rsid w:val="00B32458"/>
    <w:rsid w:val="00B32B5F"/>
    <w:rsid w:val="00B33CEA"/>
    <w:rsid w:val="00B342E8"/>
    <w:rsid w:val="00B35F7D"/>
    <w:rsid w:val="00B40890"/>
    <w:rsid w:val="00B430FC"/>
    <w:rsid w:val="00B445CF"/>
    <w:rsid w:val="00B454FD"/>
    <w:rsid w:val="00B47707"/>
    <w:rsid w:val="00B47BDC"/>
    <w:rsid w:val="00B5129D"/>
    <w:rsid w:val="00B51E4A"/>
    <w:rsid w:val="00B530E6"/>
    <w:rsid w:val="00B53567"/>
    <w:rsid w:val="00B53700"/>
    <w:rsid w:val="00B54849"/>
    <w:rsid w:val="00B557E9"/>
    <w:rsid w:val="00B56634"/>
    <w:rsid w:val="00B5711C"/>
    <w:rsid w:val="00B63C02"/>
    <w:rsid w:val="00B64078"/>
    <w:rsid w:val="00B64468"/>
    <w:rsid w:val="00B65012"/>
    <w:rsid w:val="00B674A3"/>
    <w:rsid w:val="00B70B51"/>
    <w:rsid w:val="00B71695"/>
    <w:rsid w:val="00B72791"/>
    <w:rsid w:val="00B73F78"/>
    <w:rsid w:val="00B74EE0"/>
    <w:rsid w:val="00B757B3"/>
    <w:rsid w:val="00B7621B"/>
    <w:rsid w:val="00B77FF1"/>
    <w:rsid w:val="00B8069C"/>
    <w:rsid w:val="00B809D9"/>
    <w:rsid w:val="00B8372E"/>
    <w:rsid w:val="00B83FDB"/>
    <w:rsid w:val="00B900E7"/>
    <w:rsid w:val="00B93195"/>
    <w:rsid w:val="00B941F2"/>
    <w:rsid w:val="00B947E7"/>
    <w:rsid w:val="00BA0A9B"/>
    <w:rsid w:val="00BA1207"/>
    <w:rsid w:val="00BA141C"/>
    <w:rsid w:val="00BA3636"/>
    <w:rsid w:val="00BA3808"/>
    <w:rsid w:val="00BA486B"/>
    <w:rsid w:val="00BA4F85"/>
    <w:rsid w:val="00BA704B"/>
    <w:rsid w:val="00BA7960"/>
    <w:rsid w:val="00BB04F7"/>
    <w:rsid w:val="00BB2155"/>
    <w:rsid w:val="00BB4355"/>
    <w:rsid w:val="00BB45A1"/>
    <w:rsid w:val="00BB4FD7"/>
    <w:rsid w:val="00BB5474"/>
    <w:rsid w:val="00BB6CAD"/>
    <w:rsid w:val="00BB7281"/>
    <w:rsid w:val="00BB7FEC"/>
    <w:rsid w:val="00BC1B62"/>
    <w:rsid w:val="00BC2B76"/>
    <w:rsid w:val="00BC3B6C"/>
    <w:rsid w:val="00BC7E9B"/>
    <w:rsid w:val="00BD0EA6"/>
    <w:rsid w:val="00BD2155"/>
    <w:rsid w:val="00BD2477"/>
    <w:rsid w:val="00BD45AD"/>
    <w:rsid w:val="00BE1841"/>
    <w:rsid w:val="00BE23E3"/>
    <w:rsid w:val="00BE2574"/>
    <w:rsid w:val="00BE39E3"/>
    <w:rsid w:val="00BE3AF2"/>
    <w:rsid w:val="00BE451F"/>
    <w:rsid w:val="00BE5AC8"/>
    <w:rsid w:val="00BE69AA"/>
    <w:rsid w:val="00BF39FE"/>
    <w:rsid w:val="00BF51F9"/>
    <w:rsid w:val="00C0002C"/>
    <w:rsid w:val="00C02145"/>
    <w:rsid w:val="00C03EDA"/>
    <w:rsid w:val="00C04B47"/>
    <w:rsid w:val="00C05138"/>
    <w:rsid w:val="00C053A7"/>
    <w:rsid w:val="00C06887"/>
    <w:rsid w:val="00C072E7"/>
    <w:rsid w:val="00C07875"/>
    <w:rsid w:val="00C1097E"/>
    <w:rsid w:val="00C1235C"/>
    <w:rsid w:val="00C1297B"/>
    <w:rsid w:val="00C130B2"/>
    <w:rsid w:val="00C13BDE"/>
    <w:rsid w:val="00C20157"/>
    <w:rsid w:val="00C22070"/>
    <w:rsid w:val="00C22290"/>
    <w:rsid w:val="00C26111"/>
    <w:rsid w:val="00C3083F"/>
    <w:rsid w:val="00C30F77"/>
    <w:rsid w:val="00C317EF"/>
    <w:rsid w:val="00C32213"/>
    <w:rsid w:val="00C37A9C"/>
    <w:rsid w:val="00C37FF1"/>
    <w:rsid w:val="00C41552"/>
    <w:rsid w:val="00C4321A"/>
    <w:rsid w:val="00C43DB3"/>
    <w:rsid w:val="00C43DB4"/>
    <w:rsid w:val="00C44537"/>
    <w:rsid w:val="00C45164"/>
    <w:rsid w:val="00C4575A"/>
    <w:rsid w:val="00C5128A"/>
    <w:rsid w:val="00C51842"/>
    <w:rsid w:val="00C51F65"/>
    <w:rsid w:val="00C53BB8"/>
    <w:rsid w:val="00C544FB"/>
    <w:rsid w:val="00C5643A"/>
    <w:rsid w:val="00C6281C"/>
    <w:rsid w:val="00C63052"/>
    <w:rsid w:val="00C63335"/>
    <w:rsid w:val="00C63753"/>
    <w:rsid w:val="00C63E73"/>
    <w:rsid w:val="00C64383"/>
    <w:rsid w:val="00C64A88"/>
    <w:rsid w:val="00C65A2A"/>
    <w:rsid w:val="00C67E73"/>
    <w:rsid w:val="00C72C72"/>
    <w:rsid w:val="00C75417"/>
    <w:rsid w:val="00C75FD2"/>
    <w:rsid w:val="00C76E1D"/>
    <w:rsid w:val="00C810FA"/>
    <w:rsid w:val="00C8125A"/>
    <w:rsid w:val="00C81847"/>
    <w:rsid w:val="00C84269"/>
    <w:rsid w:val="00C84A67"/>
    <w:rsid w:val="00C84FC5"/>
    <w:rsid w:val="00C86493"/>
    <w:rsid w:val="00C872CF"/>
    <w:rsid w:val="00C920C3"/>
    <w:rsid w:val="00C92376"/>
    <w:rsid w:val="00C93E67"/>
    <w:rsid w:val="00C94BB8"/>
    <w:rsid w:val="00C95F98"/>
    <w:rsid w:val="00C96A7F"/>
    <w:rsid w:val="00C977D3"/>
    <w:rsid w:val="00CA0E3D"/>
    <w:rsid w:val="00CA2157"/>
    <w:rsid w:val="00CA2526"/>
    <w:rsid w:val="00CA52C3"/>
    <w:rsid w:val="00CA6CDB"/>
    <w:rsid w:val="00CA7D33"/>
    <w:rsid w:val="00CA7E9E"/>
    <w:rsid w:val="00CB0004"/>
    <w:rsid w:val="00CB081D"/>
    <w:rsid w:val="00CB1D2F"/>
    <w:rsid w:val="00CB34DB"/>
    <w:rsid w:val="00CB48F4"/>
    <w:rsid w:val="00CC04BD"/>
    <w:rsid w:val="00CC24AC"/>
    <w:rsid w:val="00CC2DBB"/>
    <w:rsid w:val="00CC470C"/>
    <w:rsid w:val="00CC4C5C"/>
    <w:rsid w:val="00CC6300"/>
    <w:rsid w:val="00CC6717"/>
    <w:rsid w:val="00CC6D23"/>
    <w:rsid w:val="00CC7884"/>
    <w:rsid w:val="00CD03DC"/>
    <w:rsid w:val="00CD0702"/>
    <w:rsid w:val="00CD2489"/>
    <w:rsid w:val="00CD31D2"/>
    <w:rsid w:val="00CD3D60"/>
    <w:rsid w:val="00CD53DE"/>
    <w:rsid w:val="00CD6FAD"/>
    <w:rsid w:val="00CD7D3C"/>
    <w:rsid w:val="00CE2ADE"/>
    <w:rsid w:val="00CE6324"/>
    <w:rsid w:val="00CE639F"/>
    <w:rsid w:val="00CE7300"/>
    <w:rsid w:val="00CF0527"/>
    <w:rsid w:val="00CF0BBF"/>
    <w:rsid w:val="00CF303A"/>
    <w:rsid w:val="00CF3CDE"/>
    <w:rsid w:val="00CF3E97"/>
    <w:rsid w:val="00CF69C9"/>
    <w:rsid w:val="00D04EF0"/>
    <w:rsid w:val="00D10BCF"/>
    <w:rsid w:val="00D14AD9"/>
    <w:rsid w:val="00D15029"/>
    <w:rsid w:val="00D17277"/>
    <w:rsid w:val="00D21A9E"/>
    <w:rsid w:val="00D22F60"/>
    <w:rsid w:val="00D23405"/>
    <w:rsid w:val="00D237DE"/>
    <w:rsid w:val="00D23BE6"/>
    <w:rsid w:val="00D24D28"/>
    <w:rsid w:val="00D2584A"/>
    <w:rsid w:val="00D27F23"/>
    <w:rsid w:val="00D33894"/>
    <w:rsid w:val="00D3669A"/>
    <w:rsid w:val="00D41B5C"/>
    <w:rsid w:val="00D420A1"/>
    <w:rsid w:val="00D420F2"/>
    <w:rsid w:val="00D43DAB"/>
    <w:rsid w:val="00D452F6"/>
    <w:rsid w:val="00D47FE2"/>
    <w:rsid w:val="00D47FEF"/>
    <w:rsid w:val="00D517F5"/>
    <w:rsid w:val="00D523A1"/>
    <w:rsid w:val="00D558F8"/>
    <w:rsid w:val="00D573AF"/>
    <w:rsid w:val="00D60A1F"/>
    <w:rsid w:val="00D6163C"/>
    <w:rsid w:val="00D62423"/>
    <w:rsid w:val="00D65CAF"/>
    <w:rsid w:val="00D66665"/>
    <w:rsid w:val="00D70A67"/>
    <w:rsid w:val="00D71196"/>
    <w:rsid w:val="00D730B7"/>
    <w:rsid w:val="00D730E4"/>
    <w:rsid w:val="00D762EC"/>
    <w:rsid w:val="00D803D7"/>
    <w:rsid w:val="00D80541"/>
    <w:rsid w:val="00D807A8"/>
    <w:rsid w:val="00D813C7"/>
    <w:rsid w:val="00D83CC5"/>
    <w:rsid w:val="00D86063"/>
    <w:rsid w:val="00D95F47"/>
    <w:rsid w:val="00D97A16"/>
    <w:rsid w:val="00D97F95"/>
    <w:rsid w:val="00DA3641"/>
    <w:rsid w:val="00DA4719"/>
    <w:rsid w:val="00DA497D"/>
    <w:rsid w:val="00DA71E5"/>
    <w:rsid w:val="00DB0A39"/>
    <w:rsid w:val="00DB2742"/>
    <w:rsid w:val="00DB57F0"/>
    <w:rsid w:val="00DC0A30"/>
    <w:rsid w:val="00DC14F6"/>
    <w:rsid w:val="00DC3BDC"/>
    <w:rsid w:val="00DC5388"/>
    <w:rsid w:val="00DC68F2"/>
    <w:rsid w:val="00DC6941"/>
    <w:rsid w:val="00DD066E"/>
    <w:rsid w:val="00DD09C6"/>
    <w:rsid w:val="00DD1BA7"/>
    <w:rsid w:val="00DD221D"/>
    <w:rsid w:val="00DD24DC"/>
    <w:rsid w:val="00DD2960"/>
    <w:rsid w:val="00DD412F"/>
    <w:rsid w:val="00DD4DFB"/>
    <w:rsid w:val="00DE3939"/>
    <w:rsid w:val="00DF1450"/>
    <w:rsid w:val="00DF1E0F"/>
    <w:rsid w:val="00E01BC3"/>
    <w:rsid w:val="00E034BC"/>
    <w:rsid w:val="00E03BCE"/>
    <w:rsid w:val="00E04EB2"/>
    <w:rsid w:val="00E06BD2"/>
    <w:rsid w:val="00E106E9"/>
    <w:rsid w:val="00E12266"/>
    <w:rsid w:val="00E129DC"/>
    <w:rsid w:val="00E12B1C"/>
    <w:rsid w:val="00E1559B"/>
    <w:rsid w:val="00E2070C"/>
    <w:rsid w:val="00E2408F"/>
    <w:rsid w:val="00E24E11"/>
    <w:rsid w:val="00E262CC"/>
    <w:rsid w:val="00E267F8"/>
    <w:rsid w:val="00E30E58"/>
    <w:rsid w:val="00E33755"/>
    <w:rsid w:val="00E34369"/>
    <w:rsid w:val="00E3682A"/>
    <w:rsid w:val="00E36866"/>
    <w:rsid w:val="00E36982"/>
    <w:rsid w:val="00E4203F"/>
    <w:rsid w:val="00E422E9"/>
    <w:rsid w:val="00E4555C"/>
    <w:rsid w:val="00E46A36"/>
    <w:rsid w:val="00E47E77"/>
    <w:rsid w:val="00E50317"/>
    <w:rsid w:val="00E517D7"/>
    <w:rsid w:val="00E53E93"/>
    <w:rsid w:val="00E53EC0"/>
    <w:rsid w:val="00E54D03"/>
    <w:rsid w:val="00E5522A"/>
    <w:rsid w:val="00E5532A"/>
    <w:rsid w:val="00E56076"/>
    <w:rsid w:val="00E62FE5"/>
    <w:rsid w:val="00E63F01"/>
    <w:rsid w:val="00E64D78"/>
    <w:rsid w:val="00E670B3"/>
    <w:rsid w:val="00E6780E"/>
    <w:rsid w:val="00E678DB"/>
    <w:rsid w:val="00E67A66"/>
    <w:rsid w:val="00E71D86"/>
    <w:rsid w:val="00E73CA3"/>
    <w:rsid w:val="00E746E0"/>
    <w:rsid w:val="00E816A2"/>
    <w:rsid w:val="00E83F85"/>
    <w:rsid w:val="00E851C1"/>
    <w:rsid w:val="00E86762"/>
    <w:rsid w:val="00E8683B"/>
    <w:rsid w:val="00E86895"/>
    <w:rsid w:val="00E878C8"/>
    <w:rsid w:val="00E87B02"/>
    <w:rsid w:val="00E9068A"/>
    <w:rsid w:val="00E9078C"/>
    <w:rsid w:val="00E90D05"/>
    <w:rsid w:val="00E92170"/>
    <w:rsid w:val="00E924E8"/>
    <w:rsid w:val="00E93745"/>
    <w:rsid w:val="00E963DA"/>
    <w:rsid w:val="00E9640D"/>
    <w:rsid w:val="00EA0111"/>
    <w:rsid w:val="00EA0EDA"/>
    <w:rsid w:val="00EA2266"/>
    <w:rsid w:val="00EA2A12"/>
    <w:rsid w:val="00EA4127"/>
    <w:rsid w:val="00EA64CB"/>
    <w:rsid w:val="00EA7599"/>
    <w:rsid w:val="00EB02E5"/>
    <w:rsid w:val="00EB05F7"/>
    <w:rsid w:val="00EB0A84"/>
    <w:rsid w:val="00EB17F9"/>
    <w:rsid w:val="00EB3B75"/>
    <w:rsid w:val="00EB414B"/>
    <w:rsid w:val="00EB5E69"/>
    <w:rsid w:val="00EB6611"/>
    <w:rsid w:val="00EB6F3E"/>
    <w:rsid w:val="00EC02AA"/>
    <w:rsid w:val="00EC0B7B"/>
    <w:rsid w:val="00EC0D1F"/>
    <w:rsid w:val="00EC23DA"/>
    <w:rsid w:val="00EC2C22"/>
    <w:rsid w:val="00EC3FA0"/>
    <w:rsid w:val="00EC4A23"/>
    <w:rsid w:val="00EC69CA"/>
    <w:rsid w:val="00ED20C5"/>
    <w:rsid w:val="00ED224E"/>
    <w:rsid w:val="00ED5915"/>
    <w:rsid w:val="00ED7262"/>
    <w:rsid w:val="00ED7833"/>
    <w:rsid w:val="00ED7DE7"/>
    <w:rsid w:val="00EE163B"/>
    <w:rsid w:val="00EE29EB"/>
    <w:rsid w:val="00EE4C50"/>
    <w:rsid w:val="00EE4DC9"/>
    <w:rsid w:val="00EE5CFF"/>
    <w:rsid w:val="00EE60BA"/>
    <w:rsid w:val="00EE79D2"/>
    <w:rsid w:val="00EF068A"/>
    <w:rsid w:val="00EF2440"/>
    <w:rsid w:val="00EF4BC1"/>
    <w:rsid w:val="00EF4FD5"/>
    <w:rsid w:val="00EF52CB"/>
    <w:rsid w:val="00EF53D1"/>
    <w:rsid w:val="00F00EBF"/>
    <w:rsid w:val="00F05C45"/>
    <w:rsid w:val="00F13D23"/>
    <w:rsid w:val="00F16A4A"/>
    <w:rsid w:val="00F1752E"/>
    <w:rsid w:val="00F23827"/>
    <w:rsid w:val="00F24ACF"/>
    <w:rsid w:val="00F30D01"/>
    <w:rsid w:val="00F33744"/>
    <w:rsid w:val="00F349C3"/>
    <w:rsid w:val="00F40EE4"/>
    <w:rsid w:val="00F42B21"/>
    <w:rsid w:val="00F454FD"/>
    <w:rsid w:val="00F45790"/>
    <w:rsid w:val="00F465A8"/>
    <w:rsid w:val="00F47AB5"/>
    <w:rsid w:val="00F47B46"/>
    <w:rsid w:val="00F47F1E"/>
    <w:rsid w:val="00F51A7A"/>
    <w:rsid w:val="00F57414"/>
    <w:rsid w:val="00F57D7C"/>
    <w:rsid w:val="00F60136"/>
    <w:rsid w:val="00F60867"/>
    <w:rsid w:val="00F61096"/>
    <w:rsid w:val="00F6207B"/>
    <w:rsid w:val="00F62096"/>
    <w:rsid w:val="00F62CC9"/>
    <w:rsid w:val="00F62D3F"/>
    <w:rsid w:val="00F64079"/>
    <w:rsid w:val="00F67853"/>
    <w:rsid w:val="00F71154"/>
    <w:rsid w:val="00F71A28"/>
    <w:rsid w:val="00F7203A"/>
    <w:rsid w:val="00F73FE4"/>
    <w:rsid w:val="00F7407B"/>
    <w:rsid w:val="00F74B7C"/>
    <w:rsid w:val="00F75209"/>
    <w:rsid w:val="00F75B05"/>
    <w:rsid w:val="00F76443"/>
    <w:rsid w:val="00F76AC5"/>
    <w:rsid w:val="00F772E2"/>
    <w:rsid w:val="00F81D37"/>
    <w:rsid w:val="00F82016"/>
    <w:rsid w:val="00F826E7"/>
    <w:rsid w:val="00F832E8"/>
    <w:rsid w:val="00F841C8"/>
    <w:rsid w:val="00F86294"/>
    <w:rsid w:val="00F8717D"/>
    <w:rsid w:val="00F92585"/>
    <w:rsid w:val="00F944F4"/>
    <w:rsid w:val="00F95BF4"/>
    <w:rsid w:val="00F95F0C"/>
    <w:rsid w:val="00F9681F"/>
    <w:rsid w:val="00FA2D7B"/>
    <w:rsid w:val="00FA3848"/>
    <w:rsid w:val="00FA3A24"/>
    <w:rsid w:val="00FA4786"/>
    <w:rsid w:val="00FA595F"/>
    <w:rsid w:val="00FA697F"/>
    <w:rsid w:val="00FB0A53"/>
    <w:rsid w:val="00FB0FBB"/>
    <w:rsid w:val="00FB1691"/>
    <w:rsid w:val="00FB223E"/>
    <w:rsid w:val="00FB6325"/>
    <w:rsid w:val="00FB7AF7"/>
    <w:rsid w:val="00FB7D12"/>
    <w:rsid w:val="00FC320F"/>
    <w:rsid w:val="00FC4BF6"/>
    <w:rsid w:val="00FC53BC"/>
    <w:rsid w:val="00FC5924"/>
    <w:rsid w:val="00FC7B6D"/>
    <w:rsid w:val="00FD2D58"/>
    <w:rsid w:val="00FD3A51"/>
    <w:rsid w:val="00FD4718"/>
    <w:rsid w:val="00FD4FAB"/>
    <w:rsid w:val="00FD68B6"/>
    <w:rsid w:val="00FD6C23"/>
    <w:rsid w:val="00FD71F9"/>
    <w:rsid w:val="00FD7A94"/>
    <w:rsid w:val="00FD7C7F"/>
    <w:rsid w:val="00FE0765"/>
    <w:rsid w:val="00FE1D5C"/>
    <w:rsid w:val="00FE6A5B"/>
    <w:rsid w:val="00FE7C10"/>
    <w:rsid w:val="00FF19AC"/>
    <w:rsid w:val="00FF1CF2"/>
    <w:rsid w:val="00FF38F5"/>
    <w:rsid w:val="00FF3F62"/>
    <w:rsid w:val="00FF7A4F"/>
    <w:rsid w:val="00FF7B0A"/>
    <w:rsid w:val="01A47DA8"/>
    <w:rsid w:val="04A237F4"/>
    <w:rsid w:val="06CB07F7"/>
    <w:rsid w:val="08915160"/>
    <w:rsid w:val="0913264A"/>
    <w:rsid w:val="0BA36906"/>
    <w:rsid w:val="0E011ABB"/>
    <w:rsid w:val="0F530B7F"/>
    <w:rsid w:val="100827DD"/>
    <w:rsid w:val="10273555"/>
    <w:rsid w:val="114875ED"/>
    <w:rsid w:val="12034073"/>
    <w:rsid w:val="121465B1"/>
    <w:rsid w:val="123C336B"/>
    <w:rsid w:val="13550F07"/>
    <w:rsid w:val="144F4285"/>
    <w:rsid w:val="15FC718B"/>
    <w:rsid w:val="16AB71FB"/>
    <w:rsid w:val="17463C35"/>
    <w:rsid w:val="185C02CF"/>
    <w:rsid w:val="193D0199"/>
    <w:rsid w:val="19EF1226"/>
    <w:rsid w:val="1B5676E0"/>
    <w:rsid w:val="1C1D311B"/>
    <w:rsid w:val="1F3C107F"/>
    <w:rsid w:val="1F95002F"/>
    <w:rsid w:val="2264237C"/>
    <w:rsid w:val="23293E75"/>
    <w:rsid w:val="241B2C9C"/>
    <w:rsid w:val="242C1BE9"/>
    <w:rsid w:val="24811A37"/>
    <w:rsid w:val="25276862"/>
    <w:rsid w:val="25750F13"/>
    <w:rsid w:val="25964DC5"/>
    <w:rsid w:val="25A63A03"/>
    <w:rsid w:val="25D63699"/>
    <w:rsid w:val="2767576B"/>
    <w:rsid w:val="288401BC"/>
    <w:rsid w:val="28BE77EC"/>
    <w:rsid w:val="2A231AE6"/>
    <w:rsid w:val="2ACB4DB0"/>
    <w:rsid w:val="2D083A99"/>
    <w:rsid w:val="2D26072D"/>
    <w:rsid w:val="2D35633B"/>
    <w:rsid w:val="2DB31B82"/>
    <w:rsid w:val="2F0208A2"/>
    <w:rsid w:val="2F267F4F"/>
    <w:rsid w:val="2F836FF2"/>
    <w:rsid w:val="30326950"/>
    <w:rsid w:val="30B13D6A"/>
    <w:rsid w:val="31B47AB2"/>
    <w:rsid w:val="332D0B22"/>
    <w:rsid w:val="337F1C27"/>
    <w:rsid w:val="33FA44FE"/>
    <w:rsid w:val="34311A53"/>
    <w:rsid w:val="347105B8"/>
    <w:rsid w:val="347453C8"/>
    <w:rsid w:val="36547FAE"/>
    <w:rsid w:val="36BC3E9B"/>
    <w:rsid w:val="37BE5A1F"/>
    <w:rsid w:val="38C94A8B"/>
    <w:rsid w:val="397D0EB5"/>
    <w:rsid w:val="39863844"/>
    <w:rsid w:val="39AE5C52"/>
    <w:rsid w:val="39E60199"/>
    <w:rsid w:val="3B0C119E"/>
    <w:rsid w:val="3BA360E3"/>
    <w:rsid w:val="3C1D6169"/>
    <w:rsid w:val="3CBC7993"/>
    <w:rsid w:val="3E924CB8"/>
    <w:rsid w:val="3F16343B"/>
    <w:rsid w:val="3F1A29CA"/>
    <w:rsid w:val="40643BD4"/>
    <w:rsid w:val="40935C6A"/>
    <w:rsid w:val="40AA138D"/>
    <w:rsid w:val="411E6EBB"/>
    <w:rsid w:val="41473D9F"/>
    <w:rsid w:val="420509E5"/>
    <w:rsid w:val="44B2179B"/>
    <w:rsid w:val="44ED55A9"/>
    <w:rsid w:val="45811DCD"/>
    <w:rsid w:val="458611D4"/>
    <w:rsid w:val="48EF220D"/>
    <w:rsid w:val="4ADD106C"/>
    <w:rsid w:val="4B476A36"/>
    <w:rsid w:val="4B685902"/>
    <w:rsid w:val="4D400DDB"/>
    <w:rsid w:val="4DDA5472"/>
    <w:rsid w:val="4EDA4A7E"/>
    <w:rsid w:val="4FBD38E9"/>
    <w:rsid w:val="4FEC25C9"/>
    <w:rsid w:val="52891F23"/>
    <w:rsid w:val="54050A3F"/>
    <w:rsid w:val="55DF13D1"/>
    <w:rsid w:val="57D10DCE"/>
    <w:rsid w:val="589924D0"/>
    <w:rsid w:val="58F22A83"/>
    <w:rsid w:val="5A0A1A2A"/>
    <w:rsid w:val="5BEC6E3D"/>
    <w:rsid w:val="5C6E3F98"/>
    <w:rsid w:val="5E170545"/>
    <w:rsid w:val="5F3741C0"/>
    <w:rsid w:val="5FFE2345"/>
    <w:rsid w:val="60072B1F"/>
    <w:rsid w:val="608314A3"/>
    <w:rsid w:val="60D8061C"/>
    <w:rsid w:val="61672BCD"/>
    <w:rsid w:val="616B46D6"/>
    <w:rsid w:val="61A361FD"/>
    <w:rsid w:val="61E97FEA"/>
    <w:rsid w:val="622368B9"/>
    <w:rsid w:val="6284382B"/>
    <w:rsid w:val="62CE4B1A"/>
    <w:rsid w:val="64B27632"/>
    <w:rsid w:val="661E1587"/>
    <w:rsid w:val="676B7114"/>
    <w:rsid w:val="678E3DA2"/>
    <w:rsid w:val="688A5C3E"/>
    <w:rsid w:val="68EC0411"/>
    <w:rsid w:val="69BB7CDD"/>
    <w:rsid w:val="69E56A4D"/>
    <w:rsid w:val="6BBA7D25"/>
    <w:rsid w:val="6C38519D"/>
    <w:rsid w:val="6D3249BA"/>
    <w:rsid w:val="6D8A305E"/>
    <w:rsid w:val="6E726454"/>
    <w:rsid w:val="6F307499"/>
    <w:rsid w:val="6FB9372A"/>
    <w:rsid w:val="71D755DB"/>
    <w:rsid w:val="726447C6"/>
    <w:rsid w:val="72A62F1A"/>
    <w:rsid w:val="72B50B7E"/>
    <w:rsid w:val="742A593E"/>
    <w:rsid w:val="75C31803"/>
    <w:rsid w:val="76CF3E2E"/>
    <w:rsid w:val="77380FDF"/>
    <w:rsid w:val="77F94B17"/>
    <w:rsid w:val="780D429E"/>
    <w:rsid w:val="784779D0"/>
    <w:rsid w:val="7A136B87"/>
    <w:rsid w:val="7C535E43"/>
    <w:rsid w:val="7C647F6D"/>
    <w:rsid w:val="7C6A21DA"/>
    <w:rsid w:val="7D363A8F"/>
    <w:rsid w:val="7D3F11C1"/>
    <w:rsid w:val="7DD24606"/>
    <w:rsid w:val="7F747A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iPriority="99" w:semiHidden="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US" w:eastAsia="zh-CN" w:bidi="ar-SA"/>
    </w:rPr>
  </w:style>
  <w:style w:type="paragraph" w:styleId="2">
    <w:name w:val="heading 1"/>
    <w:basedOn w:val="1"/>
    <w:next w:val="1"/>
    <w:qFormat/>
    <w:uiPriority w:val="0"/>
    <w:pPr>
      <w:keepNext/>
      <w:outlineLvl w:val="0"/>
    </w:pPr>
    <w:rPr>
      <w:sz w:val="24"/>
    </w:rPr>
  </w:style>
  <w:style w:type="paragraph" w:styleId="3">
    <w:name w:val="heading 2"/>
    <w:basedOn w:val="1"/>
    <w:next w:val="1"/>
    <w:qFormat/>
    <w:uiPriority w:val="0"/>
    <w:pPr>
      <w:keepNext/>
      <w:spacing w:line="300" w:lineRule="exact"/>
      <w:jc w:val="center"/>
      <w:outlineLvl w:val="1"/>
    </w:pPr>
    <w:rPr>
      <w:b/>
      <w:bCs/>
      <w:sz w:val="24"/>
    </w:rPr>
  </w:style>
  <w:style w:type="paragraph" w:styleId="4">
    <w:name w:val="heading 3"/>
    <w:basedOn w:val="1"/>
    <w:next w:val="1"/>
    <w:qFormat/>
    <w:uiPriority w:val="0"/>
    <w:pPr>
      <w:keepNext/>
      <w:spacing w:line="300" w:lineRule="exact"/>
      <w:outlineLvl w:val="2"/>
    </w:pPr>
    <w:rPr>
      <w:b/>
      <w:bCs/>
      <w:sz w:val="24"/>
    </w:rPr>
  </w:style>
  <w:style w:type="paragraph" w:styleId="5">
    <w:name w:val="heading 4"/>
    <w:basedOn w:val="1"/>
    <w:next w:val="1"/>
    <w:qFormat/>
    <w:uiPriority w:val="0"/>
    <w:pPr>
      <w:keepNext/>
      <w:spacing w:line="300" w:lineRule="exact"/>
      <w:ind w:left="6520" w:hanging="6520" w:hangingChars="2714"/>
      <w:outlineLvl w:val="3"/>
    </w:pPr>
    <w:rPr>
      <w:b/>
      <w:bCs/>
      <w:sz w:val="24"/>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Document Map"/>
    <w:basedOn w:val="1"/>
    <w:semiHidden/>
    <w:qFormat/>
    <w:uiPriority w:val="0"/>
    <w:pPr>
      <w:shd w:val="clear" w:color="auto" w:fill="000080"/>
    </w:pPr>
  </w:style>
  <w:style w:type="paragraph" w:styleId="7">
    <w:name w:val="annotation text"/>
    <w:basedOn w:val="1"/>
    <w:link w:val="24"/>
    <w:qFormat/>
    <w:uiPriority w:val="0"/>
  </w:style>
  <w:style w:type="paragraph" w:styleId="8">
    <w:name w:val="Body Text"/>
    <w:basedOn w:val="1"/>
    <w:qFormat/>
    <w:uiPriority w:val="0"/>
    <w:pPr>
      <w:spacing w:line="360" w:lineRule="exact"/>
      <w:jc w:val="both"/>
    </w:pPr>
    <w:rPr>
      <w:b/>
      <w:bCs/>
      <w:sz w:val="24"/>
    </w:rPr>
  </w:style>
  <w:style w:type="paragraph" w:styleId="9">
    <w:name w:val="Body Text Indent"/>
    <w:basedOn w:val="1"/>
    <w:qFormat/>
    <w:uiPriority w:val="0"/>
    <w:pPr>
      <w:spacing w:line="300" w:lineRule="exact"/>
      <w:ind w:firstLine="300"/>
      <w:jc w:val="both"/>
    </w:pPr>
    <w:rPr>
      <w:b/>
      <w:bCs/>
      <w:sz w:val="24"/>
    </w:rPr>
  </w:style>
  <w:style w:type="paragraph" w:styleId="10">
    <w:name w:val="Balloon Text"/>
    <w:basedOn w:val="1"/>
    <w:link w:val="25"/>
    <w:qFormat/>
    <w:uiPriority w:val="0"/>
    <w:rPr>
      <w:sz w:val="18"/>
      <w:szCs w:val="18"/>
    </w:rPr>
  </w:style>
  <w:style w:type="paragraph" w:styleId="11">
    <w:name w:val="footer"/>
    <w:basedOn w:val="1"/>
    <w:link w:val="21"/>
    <w:qFormat/>
    <w:uiPriority w:val="0"/>
    <w:pPr>
      <w:tabs>
        <w:tab w:val="center" w:pos="4153"/>
        <w:tab w:val="right" w:pos="8306"/>
      </w:tabs>
      <w:snapToGrid w:val="0"/>
    </w:pPr>
    <w:rPr>
      <w:sz w:val="18"/>
      <w:szCs w:val="18"/>
    </w:rPr>
  </w:style>
  <w:style w:type="paragraph" w:styleId="12">
    <w:name w:val="header"/>
    <w:basedOn w:val="1"/>
    <w:link w:val="23"/>
    <w:qFormat/>
    <w:uiPriority w:val="0"/>
    <w:pPr>
      <w:pBdr>
        <w:bottom w:val="single" w:color="auto" w:sz="6" w:space="1"/>
      </w:pBdr>
      <w:tabs>
        <w:tab w:val="center" w:pos="4153"/>
        <w:tab w:val="right" w:pos="8306"/>
      </w:tabs>
      <w:snapToGrid w:val="0"/>
      <w:jc w:val="center"/>
    </w:pPr>
    <w:rPr>
      <w:sz w:val="18"/>
      <w:szCs w:val="18"/>
    </w:rPr>
  </w:style>
  <w:style w:type="paragraph" w:styleId="13">
    <w:name w:val="Body Text 2"/>
    <w:basedOn w:val="1"/>
    <w:unhideWhenUsed/>
    <w:qFormat/>
    <w:uiPriority w:val="99"/>
    <w:pPr>
      <w:spacing w:after="120" w:line="480" w:lineRule="auto"/>
    </w:pPr>
  </w:style>
  <w:style w:type="paragraph" w:styleId="14">
    <w:name w:val="Title"/>
    <w:basedOn w:val="1"/>
    <w:qFormat/>
    <w:uiPriority w:val="0"/>
    <w:pPr>
      <w:spacing w:line="380" w:lineRule="exact"/>
      <w:jc w:val="center"/>
    </w:pPr>
    <w:rPr>
      <w:b/>
      <w:sz w:val="44"/>
    </w:rPr>
  </w:style>
  <w:style w:type="paragraph" w:styleId="15">
    <w:name w:val="annotation subject"/>
    <w:basedOn w:val="7"/>
    <w:next w:val="7"/>
    <w:link w:val="22"/>
    <w:qFormat/>
    <w:uiPriority w:val="0"/>
    <w:rPr>
      <w:b/>
      <w:bCs/>
    </w:rPr>
  </w:style>
  <w:style w:type="table" w:styleId="17">
    <w:name w:val="Table Grid"/>
    <w:basedOn w:val="1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Emphasis"/>
    <w:qFormat/>
    <w:uiPriority w:val="20"/>
    <w:rPr>
      <w:color w:val="CC0000"/>
    </w:rPr>
  </w:style>
  <w:style w:type="character" w:styleId="20">
    <w:name w:val="annotation reference"/>
    <w:qFormat/>
    <w:uiPriority w:val="0"/>
    <w:rPr>
      <w:sz w:val="21"/>
      <w:szCs w:val="21"/>
    </w:rPr>
  </w:style>
  <w:style w:type="character" w:customStyle="1" w:styleId="21">
    <w:name w:val="页脚 字符"/>
    <w:link w:val="11"/>
    <w:qFormat/>
    <w:uiPriority w:val="0"/>
    <w:rPr>
      <w:sz w:val="18"/>
      <w:szCs w:val="18"/>
    </w:rPr>
  </w:style>
  <w:style w:type="character" w:customStyle="1" w:styleId="22">
    <w:name w:val="批注主题 字符"/>
    <w:link w:val="15"/>
    <w:qFormat/>
    <w:uiPriority w:val="0"/>
    <w:rPr>
      <w:b/>
      <w:bCs/>
    </w:rPr>
  </w:style>
  <w:style w:type="character" w:customStyle="1" w:styleId="23">
    <w:name w:val="页眉 字符"/>
    <w:link w:val="12"/>
    <w:qFormat/>
    <w:uiPriority w:val="0"/>
    <w:rPr>
      <w:sz w:val="18"/>
      <w:szCs w:val="18"/>
    </w:rPr>
  </w:style>
  <w:style w:type="character" w:customStyle="1" w:styleId="24">
    <w:name w:val="批注文字 字符"/>
    <w:basedOn w:val="18"/>
    <w:link w:val="7"/>
    <w:qFormat/>
    <w:uiPriority w:val="0"/>
  </w:style>
  <w:style w:type="character" w:customStyle="1" w:styleId="25">
    <w:name w:val="批注框文本 字符"/>
    <w:link w:val="10"/>
    <w:qFormat/>
    <w:uiPriority w:val="0"/>
    <w:rPr>
      <w:sz w:val="18"/>
      <w:szCs w:val="18"/>
    </w:rPr>
  </w:style>
  <w:style w:type="paragraph" w:customStyle="1" w:styleId="26">
    <w:name w:val="修订1"/>
    <w:hidden/>
    <w:unhideWhenUsed/>
    <w:qFormat/>
    <w:uiPriority w:val="99"/>
    <w:rPr>
      <w:rFonts w:ascii="Times New Roman" w:hAnsi="Times New Roman" w:eastAsia="宋体" w:cs="Times New Roman"/>
      <w:lang w:val="en-US" w:eastAsia="zh-CN" w:bidi="ar-SA"/>
    </w:rPr>
  </w:style>
  <w:style w:type="paragraph" w:styleId="2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3CDFB0-C515-49A4-8FDE-10548E39CFB3}">
  <ds:schemaRefs/>
</ds:datastoreItem>
</file>

<file path=docProps/app.xml><?xml version="1.0" encoding="utf-8"?>
<Properties xmlns="http://schemas.openxmlformats.org/officeDocument/2006/extended-properties" xmlns:vt="http://schemas.openxmlformats.org/officeDocument/2006/docPropsVTypes">
  <Template>Normal</Template>
  <Company>微软（中国）有限公司</Company>
  <Pages>9</Pages>
  <Words>5810</Words>
  <Characters>15864</Characters>
  <Lines>157</Lines>
  <Paragraphs>44</Paragraphs>
  <TotalTime>1</TotalTime>
  <ScaleCrop>false</ScaleCrop>
  <LinksUpToDate>false</LinksUpToDate>
  <CharactersWithSpaces>18715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2022-02-14T03:58:00Z</dcterms:created>
  <dc:creator>微软（中国）有限公司</dc:creator>
  <cp:lastModifiedBy>Chef.C</cp:lastModifiedBy>
  <cp:lastPrinted>2025-09-12T06:21:00Z</cp:lastPrinted>
  <dcterms:modified xsi:type="dcterms:W3CDTF">2026-06-08T03:34:38Z</dcterms:modified>
  <dc:title>Dear Mr</dc:title>
  <cp:revision>271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416CA20E99B9495E97B6D6EE12FB8BED_13</vt:lpwstr>
  </property>
  <property fmtid="{D5CDD505-2E9C-101B-9397-08002B2CF9AE}" pid="4" name="KSOTemplateDocerSaveRecord">
    <vt:lpwstr>eyJoZGlkIjoiOWE0NTIwZGY0MTRlMWZhYTYyNzJmNTFmZmM4YWY3MTAiLCJ1c2VySWQiOiI3NTQ5MjAzODcifQ==</vt:lpwstr>
  </property>
</Properties>
</file>